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42" w:rsidRDefault="00062C42" w:rsidP="005E083A">
      <w:pPr>
        <w:spacing w:after="0" w:line="240" w:lineRule="auto"/>
        <w:ind w:firstLine="851"/>
        <w:jc w:val="right"/>
        <w:rPr>
          <w:rFonts w:ascii="Times New Roman" w:hAnsi="Times New Roman"/>
          <w:b/>
          <w:sz w:val="36"/>
          <w:szCs w:val="36"/>
        </w:rPr>
      </w:pPr>
    </w:p>
    <w:p w:rsidR="005E083A" w:rsidRPr="005E083A" w:rsidRDefault="005E083A" w:rsidP="005E083A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E083A">
        <w:rPr>
          <w:rFonts w:ascii="Times New Roman" w:hAnsi="Times New Roman"/>
          <w:b/>
          <w:sz w:val="36"/>
          <w:szCs w:val="36"/>
        </w:rPr>
        <w:t>проект</w:t>
      </w:r>
    </w:p>
    <w:p w:rsidR="005E083A" w:rsidRPr="005E083A" w:rsidRDefault="005E083A" w:rsidP="005E083A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5E083A">
        <w:rPr>
          <w:rFonts w:ascii="Times New Roman" w:hAnsi="Times New Roman"/>
          <w:sz w:val="36"/>
          <w:szCs w:val="36"/>
        </w:rPr>
        <w:t xml:space="preserve">АДМИНИСТРАЦИЯ СУСУМАНСКОГО   </w:t>
      </w:r>
    </w:p>
    <w:p w:rsidR="005E083A" w:rsidRPr="005E083A" w:rsidRDefault="005E083A" w:rsidP="005E083A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5E083A">
        <w:rPr>
          <w:rFonts w:ascii="Times New Roman" w:hAnsi="Times New Roman"/>
          <w:sz w:val="36"/>
          <w:szCs w:val="36"/>
        </w:rPr>
        <w:t xml:space="preserve"> ГОРОДСКОГО  ОКРУГА</w:t>
      </w:r>
    </w:p>
    <w:p w:rsidR="005E083A" w:rsidRPr="005E083A" w:rsidRDefault="005E083A" w:rsidP="005E083A">
      <w:pPr>
        <w:keepNext/>
        <w:tabs>
          <w:tab w:val="left" w:pos="0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5E083A" w:rsidRPr="005E083A" w:rsidRDefault="005E083A" w:rsidP="005E083A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5E083A">
        <w:rPr>
          <w:rFonts w:ascii="Times New Roman" w:hAnsi="Times New Roman"/>
          <w:b/>
          <w:sz w:val="56"/>
          <w:szCs w:val="20"/>
        </w:rPr>
        <w:t>ПОСТАНОВЛЕНИЕ</w:t>
      </w:r>
    </w:p>
    <w:p w:rsidR="005E083A" w:rsidRPr="005E083A" w:rsidRDefault="005E083A" w:rsidP="005E083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E083A" w:rsidRPr="005E083A" w:rsidRDefault="005E083A" w:rsidP="005E083A">
      <w:pPr>
        <w:keepNext/>
        <w:tabs>
          <w:tab w:val="left" w:pos="0"/>
        </w:tabs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0"/>
        </w:rPr>
      </w:pPr>
    </w:p>
    <w:p w:rsidR="005E083A" w:rsidRPr="00AC1D1D" w:rsidRDefault="005E083A" w:rsidP="005E083A">
      <w:pPr>
        <w:keepNext/>
        <w:tabs>
          <w:tab w:val="left" w:pos="0"/>
        </w:tabs>
        <w:spacing w:after="0" w:line="360" w:lineRule="auto"/>
        <w:ind w:firstLine="567"/>
        <w:jc w:val="both"/>
        <w:outlineLvl w:val="1"/>
        <w:rPr>
          <w:rFonts w:ascii="Times New Roman" w:hAnsi="Times New Roman"/>
          <w:sz w:val="24"/>
          <w:szCs w:val="20"/>
        </w:rPr>
      </w:pPr>
      <w:r w:rsidRPr="00AC1D1D">
        <w:rPr>
          <w:rFonts w:ascii="Times New Roman" w:hAnsi="Times New Roman"/>
          <w:sz w:val="24"/>
          <w:szCs w:val="20"/>
        </w:rPr>
        <w:t xml:space="preserve">От </w:t>
      </w:r>
      <w:r w:rsidR="00062C42">
        <w:rPr>
          <w:rFonts w:ascii="Times New Roman" w:hAnsi="Times New Roman"/>
          <w:sz w:val="24"/>
          <w:szCs w:val="20"/>
        </w:rPr>
        <w:t>__</w:t>
      </w:r>
      <w:r w:rsidRPr="00AC1D1D">
        <w:rPr>
          <w:rFonts w:ascii="Times New Roman" w:hAnsi="Times New Roman"/>
          <w:sz w:val="24"/>
          <w:szCs w:val="20"/>
        </w:rPr>
        <w:t>.0</w:t>
      </w:r>
      <w:r w:rsidR="00062C42">
        <w:rPr>
          <w:rFonts w:ascii="Times New Roman" w:hAnsi="Times New Roman"/>
          <w:sz w:val="24"/>
          <w:szCs w:val="20"/>
        </w:rPr>
        <w:t>8</w:t>
      </w:r>
      <w:r w:rsidRPr="00AC1D1D">
        <w:rPr>
          <w:rFonts w:ascii="Times New Roman" w:hAnsi="Times New Roman"/>
          <w:sz w:val="24"/>
          <w:szCs w:val="20"/>
        </w:rPr>
        <w:t>.2017 года                      № ___</w:t>
      </w:r>
    </w:p>
    <w:p w:rsidR="005E083A" w:rsidRPr="005E083A" w:rsidRDefault="005E083A" w:rsidP="005E083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E083A">
        <w:rPr>
          <w:rFonts w:ascii="Times New Roman" w:hAnsi="Times New Roman"/>
          <w:sz w:val="24"/>
          <w:szCs w:val="20"/>
        </w:rPr>
        <w:t xml:space="preserve">      г. Сусуман  </w:t>
      </w:r>
    </w:p>
    <w:p w:rsidR="005E083A" w:rsidRPr="005E083A" w:rsidRDefault="005E083A" w:rsidP="005E083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E083A" w:rsidRDefault="005E083A" w:rsidP="005E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5E083A" w:rsidRDefault="005E083A" w:rsidP="005E0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</w:p>
    <w:p w:rsidR="00D21963" w:rsidRDefault="005E083A" w:rsidP="005E083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5E083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E083A">
        <w:rPr>
          <w:rFonts w:ascii="Times New Roman" w:hAnsi="Times New Roman"/>
          <w:sz w:val="24"/>
          <w:szCs w:val="20"/>
        </w:rPr>
        <w:t xml:space="preserve">«Сусуманский </w:t>
      </w:r>
    </w:p>
    <w:p w:rsidR="005E083A" w:rsidRPr="005E083A" w:rsidRDefault="00062C42" w:rsidP="005E08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городской округ» на 2018-202</w:t>
      </w:r>
      <w:r w:rsidR="004A2AFB">
        <w:rPr>
          <w:rFonts w:ascii="Times New Roman" w:hAnsi="Times New Roman"/>
          <w:sz w:val="24"/>
          <w:szCs w:val="20"/>
        </w:rPr>
        <w:t>2</w:t>
      </w:r>
      <w:r w:rsidR="005E083A" w:rsidRPr="005E083A">
        <w:rPr>
          <w:rFonts w:ascii="Times New Roman" w:hAnsi="Times New Roman"/>
          <w:sz w:val="24"/>
          <w:szCs w:val="20"/>
        </w:rPr>
        <w:t xml:space="preserve"> год</w:t>
      </w:r>
      <w:r>
        <w:rPr>
          <w:rFonts w:ascii="Times New Roman" w:hAnsi="Times New Roman"/>
          <w:sz w:val="24"/>
          <w:szCs w:val="20"/>
        </w:rPr>
        <w:t>ы</w:t>
      </w:r>
      <w:r w:rsidR="00AC1D1D">
        <w:rPr>
          <w:rFonts w:ascii="Times New Roman" w:hAnsi="Times New Roman"/>
          <w:sz w:val="24"/>
          <w:szCs w:val="20"/>
        </w:rPr>
        <w:t>»</w:t>
      </w:r>
    </w:p>
    <w:p w:rsidR="005E083A" w:rsidRPr="005E083A" w:rsidRDefault="005E083A" w:rsidP="005E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3A" w:rsidRPr="005E083A" w:rsidRDefault="005E083A" w:rsidP="005E0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C42" w:rsidRPr="00062C42" w:rsidRDefault="00062C42" w:rsidP="00062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C42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13.05.2016 года № 261 «О Порядке разработки, утверждения, реализации и оценки эффективности муниципальных программ Сусуманского городского округа», администрация Сусуманского городского округа</w:t>
      </w:r>
    </w:p>
    <w:p w:rsidR="00062C42" w:rsidRPr="00062C42" w:rsidRDefault="00062C42" w:rsidP="00062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C42" w:rsidRPr="00062C42" w:rsidRDefault="00062C42" w:rsidP="00062C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2C42">
        <w:rPr>
          <w:rFonts w:ascii="Times New Roman" w:hAnsi="Times New Roman"/>
          <w:bCs/>
          <w:sz w:val="24"/>
          <w:szCs w:val="24"/>
        </w:rPr>
        <w:t>ПОСТАНОВЛЯЕТ:</w:t>
      </w:r>
    </w:p>
    <w:p w:rsidR="00062C42" w:rsidRPr="00062C42" w:rsidRDefault="00062C42" w:rsidP="00062C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2C42" w:rsidRPr="00062C42" w:rsidRDefault="00062C42" w:rsidP="00062C42">
      <w:pPr>
        <w:widowControl w:val="0"/>
        <w:numPr>
          <w:ilvl w:val="0"/>
          <w:numId w:val="11"/>
        </w:numPr>
        <w:tabs>
          <w:tab w:val="num" w:pos="284"/>
          <w:tab w:val="left" w:pos="1134"/>
        </w:tabs>
        <w:suppressAutoHyphens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C42">
        <w:rPr>
          <w:rFonts w:ascii="Times New Roman" w:hAnsi="Times New Roman"/>
          <w:sz w:val="24"/>
          <w:szCs w:val="24"/>
        </w:rPr>
        <w:t>Утвердить муниципальную программу «Формирование современной городской среды муниципального образования «Сусуманский городской округ» на 2018-202</w:t>
      </w:r>
      <w:r w:rsidR="004A2AFB">
        <w:rPr>
          <w:rFonts w:ascii="Times New Roman" w:hAnsi="Times New Roman"/>
          <w:sz w:val="24"/>
          <w:szCs w:val="24"/>
        </w:rPr>
        <w:t>2</w:t>
      </w:r>
      <w:r w:rsidRPr="00062C42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C42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062C42" w:rsidRPr="00062C42" w:rsidRDefault="00062C42" w:rsidP="00062C42">
      <w:pPr>
        <w:widowControl w:val="0"/>
        <w:numPr>
          <w:ilvl w:val="0"/>
          <w:numId w:val="11"/>
        </w:numPr>
        <w:tabs>
          <w:tab w:val="num" w:pos="0"/>
          <w:tab w:val="left" w:pos="1134"/>
        </w:tabs>
        <w:suppressAutoHyphens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C42">
        <w:rPr>
          <w:rFonts w:ascii="Times New Roman" w:hAnsi="Times New Roman"/>
          <w:sz w:val="24"/>
          <w:szCs w:val="24"/>
        </w:rPr>
        <w:t>Комитету по финансам администрации Сусуманского городского округа (Чаплыгина О.В.) предусмотреть финансовые средства на реализацию данной муниципальной программы в проекте бюджета муниципального образования «Сусуманский городской округ» на 2018 год, в среднесро</w:t>
      </w:r>
      <w:r>
        <w:rPr>
          <w:rFonts w:ascii="Times New Roman" w:hAnsi="Times New Roman"/>
          <w:sz w:val="24"/>
          <w:szCs w:val="24"/>
        </w:rPr>
        <w:t xml:space="preserve">чном финансовом плане на 2019, </w:t>
      </w:r>
      <w:r w:rsidR="004A2AFB">
        <w:rPr>
          <w:rFonts w:ascii="Times New Roman" w:hAnsi="Times New Roman"/>
          <w:sz w:val="24"/>
          <w:szCs w:val="24"/>
        </w:rPr>
        <w:t xml:space="preserve">2020, 2021, </w:t>
      </w:r>
      <w:r w:rsidRPr="00062C42">
        <w:rPr>
          <w:rFonts w:ascii="Times New Roman" w:hAnsi="Times New Roman"/>
          <w:sz w:val="24"/>
          <w:szCs w:val="24"/>
        </w:rPr>
        <w:t>202</w:t>
      </w:r>
      <w:r w:rsidR="004A2AFB">
        <w:rPr>
          <w:rFonts w:ascii="Times New Roman" w:hAnsi="Times New Roman"/>
          <w:sz w:val="24"/>
          <w:szCs w:val="24"/>
        </w:rPr>
        <w:t>2</w:t>
      </w:r>
      <w:r w:rsidRPr="00062C4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062C42">
        <w:rPr>
          <w:rFonts w:ascii="Times New Roman" w:hAnsi="Times New Roman"/>
          <w:sz w:val="24"/>
          <w:szCs w:val="24"/>
        </w:rPr>
        <w:t>.</w:t>
      </w:r>
    </w:p>
    <w:p w:rsidR="00062C42" w:rsidRPr="00062C42" w:rsidRDefault="00062C42" w:rsidP="00062C42">
      <w:pPr>
        <w:widowControl w:val="0"/>
        <w:numPr>
          <w:ilvl w:val="0"/>
          <w:numId w:val="11"/>
        </w:numPr>
        <w:tabs>
          <w:tab w:val="num" w:pos="0"/>
          <w:tab w:val="left" w:pos="1134"/>
        </w:tabs>
        <w:suppressAutoHyphens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C4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062C42" w:rsidRPr="00062C42" w:rsidRDefault="00062C42" w:rsidP="00062C42">
      <w:pPr>
        <w:widowControl w:val="0"/>
        <w:numPr>
          <w:ilvl w:val="0"/>
          <w:numId w:val="11"/>
        </w:numPr>
        <w:tabs>
          <w:tab w:val="num" w:pos="0"/>
          <w:tab w:val="left" w:pos="1134"/>
        </w:tabs>
        <w:suppressAutoHyphens/>
        <w:spacing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C42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первого заместителя главы Сусуманского городского округа М.О. Ясакову..</w:t>
      </w:r>
    </w:p>
    <w:p w:rsidR="00062C42" w:rsidRPr="00062C42" w:rsidRDefault="00062C42" w:rsidP="00062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7C0" w:rsidRPr="00C10D8C" w:rsidRDefault="001A07C0" w:rsidP="00C10D8C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3A" w:rsidRPr="005E083A" w:rsidRDefault="005E083A" w:rsidP="005E0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5E083A" w:rsidRPr="005E083A" w:rsidRDefault="005E083A" w:rsidP="005E08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083A">
        <w:rPr>
          <w:rFonts w:ascii="Times New Roman" w:hAnsi="Times New Roman"/>
          <w:sz w:val="24"/>
          <w:szCs w:val="20"/>
        </w:rPr>
        <w:t>Глава Сусуманского городского округа                                         А.В. Лобов</w:t>
      </w:r>
    </w:p>
    <w:p w:rsidR="006F33A2" w:rsidRPr="00A11ADE" w:rsidRDefault="006F33A2" w:rsidP="006D196B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9164C" w:rsidRDefault="0079164C" w:rsidP="00B27868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64C" w:rsidRDefault="0079164C" w:rsidP="00B27868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64C" w:rsidRDefault="0079164C" w:rsidP="00B27868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64C" w:rsidRDefault="0079164C" w:rsidP="00B27868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64C" w:rsidRDefault="0079164C" w:rsidP="00B27868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64C" w:rsidRDefault="0079164C" w:rsidP="00B27868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7C0" w:rsidRDefault="001A07C0" w:rsidP="00C10D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07C0" w:rsidRDefault="00062C42" w:rsidP="00AC1D1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tbl>
      <w:tblPr>
        <w:tblStyle w:val="a7"/>
        <w:tblW w:w="0" w:type="auto"/>
        <w:tblInd w:w="4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</w:tblGrid>
      <w:tr w:rsidR="001A07C0" w:rsidTr="00AC1D1D">
        <w:trPr>
          <w:trHeight w:val="327"/>
        </w:trPr>
        <w:tc>
          <w:tcPr>
            <w:tcW w:w="4924" w:type="dxa"/>
          </w:tcPr>
          <w:p w:rsidR="001A07C0" w:rsidRPr="00C10D8C" w:rsidRDefault="001A07C0" w:rsidP="00AC1D1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1A07C0" w:rsidRPr="00C10D8C" w:rsidRDefault="00570D55" w:rsidP="00AC1D1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1A07C0" w:rsidRPr="00C10D8C">
              <w:rPr>
                <w:rFonts w:ascii="Times New Roman" w:hAnsi="Times New Roman"/>
                <w:bCs/>
                <w:sz w:val="24"/>
                <w:szCs w:val="24"/>
              </w:rPr>
              <w:t>остановлени</w:t>
            </w:r>
            <w:r w:rsidR="001A07C0"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 w:rsidR="001A07C0" w:rsidRPr="00C10D8C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Сусуманского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07C0" w:rsidRPr="00C10D8C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07C0" w:rsidRPr="00C10D8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07C0" w:rsidRPr="00C10D8C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__.__.2017 г.  </w:t>
            </w:r>
            <w:r w:rsidR="001A07C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</w:t>
            </w:r>
            <w:r w:rsidR="001A07C0" w:rsidRPr="00C10D8C">
              <w:rPr>
                <w:rFonts w:ascii="Times New Roman" w:hAnsi="Times New Roman"/>
                <w:bCs/>
                <w:sz w:val="24"/>
                <w:szCs w:val="24"/>
              </w:rPr>
              <w:t xml:space="preserve">_                       </w:t>
            </w:r>
          </w:p>
          <w:p w:rsidR="001A07C0" w:rsidRDefault="001A07C0" w:rsidP="004A2AFB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D8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</w:t>
            </w:r>
            <w:r w:rsidR="005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D1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«Сусуманский</w:t>
            </w:r>
            <w:r w:rsidR="0057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округ» на 201</w:t>
            </w:r>
            <w:r w:rsidR="00062C42">
              <w:rPr>
                <w:rFonts w:ascii="Times New Roman" w:hAnsi="Times New Roman"/>
                <w:sz w:val="24"/>
                <w:szCs w:val="24"/>
              </w:rPr>
              <w:t>8-202</w:t>
            </w:r>
            <w:r w:rsidR="004A2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62C42">
              <w:rPr>
                <w:rFonts w:ascii="Times New Roman" w:hAnsi="Times New Roman"/>
                <w:sz w:val="24"/>
                <w:szCs w:val="24"/>
              </w:rPr>
              <w:t>ы</w:t>
            </w:r>
            <w:r w:rsidRPr="00C10D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A07C0" w:rsidRDefault="001A07C0" w:rsidP="00C10D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07C0" w:rsidRDefault="001A07C0" w:rsidP="00C10D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10D8C">
        <w:rPr>
          <w:rFonts w:ascii="Times New Roman" w:hAnsi="Times New Roman"/>
          <w:b/>
          <w:sz w:val="28"/>
          <w:szCs w:val="28"/>
        </w:rPr>
        <w:t>Муниципальное образование «Сусуманский городской округ»</w:t>
      </w: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10D8C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10D8C">
        <w:rPr>
          <w:rFonts w:ascii="Times New Roman" w:hAnsi="Times New Roman"/>
          <w:b/>
          <w:sz w:val="36"/>
          <w:szCs w:val="36"/>
        </w:rPr>
        <w:t>«</w:t>
      </w:r>
      <w:r w:rsidR="00C2468E" w:rsidRPr="00C2468E">
        <w:rPr>
          <w:rFonts w:ascii="Times New Roman" w:hAnsi="Times New Roman"/>
          <w:b/>
          <w:sz w:val="36"/>
          <w:szCs w:val="36"/>
        </w:rPr>
        <w:t>Формирование современной городской среды муниципального образования «Сусуманский городской округ» на 201</w:t>
      </w:r>
      <w:r w:rsidR="00062C42">
        <w:rPr>
          <w:rFonts w:ascii="Times New Roman" w:hAnsi="Times New Roman"/>
          <w:b/>
          <w:sz w:val="36"/>
          <w:szCs w:val="36"/>
        </w:rPr>
        <w:t>8-202</w:t>
      </w:r>
      <w:r w:rsidR="004A2AFB">
        <w:rPr>
          <w:rFonts w:ascii="Times New Roman" w:hAnsi="Times New Roman"/>
          <w:b/>
          <w:sz w:val="36"/>
          <w:szCs w:val="36"/>
        </w:rPr>
        <w:t>2</w:t>
      </w:r>
      <w:r w:rsidR="00C2468E" w:rsidRPr="00C2468E">
        <w:rPr>
          <w:rFonts w:ascii="Times New Roman" w:hAnsi="Times New Roman"/>
          <w:b/>
          <w:sz w:val="36"/>
          <w:szCs w:val="36"/>
        </w:rPr>
        <w:t xml:space="preserve"> год</w:t>
      </w:r>
      <w:r w:rsidR="00062C42">
        <w:rPr>
          <w:rFonts w:ascii="Times New Roman" w:hAnsi="Times New Roman"/>
          <w:b/>
          <w:sz w:val="36"/>
          <w:szCs w:val="36"/>
        </w:rPr>
        <w:t>ы</w:t>
      </w:r>
      <w:r w:rsidRPr="00C10D8C">
        <w:rPr>
          <w:rFonts w:ascii="Times New Roman" w:hAnsi="Times New Roman"/>
          <w:b/>
          <w:sz w:val="36"/>
          <w:szCs w:val="36"/>
        </w:rPr>
        <w:t>»</w:t>
      </w: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0D8C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C10D8C">
        <w:rPr>
          <w:rFonts w:ascii="Times New Roman" w:hAnsi="Times New Roman"/>
          <w:sz w:val="24"/>
          <w:szCs w:val="24"/>
        </w:rPr>
        <w:t xml:space="preserve"> </w:t>
      </w:r>
      <w:r w:rsidRPr="00C10D8C">
        <w:rPr>
          <w:rFonts w:ascii="Times New Roman" w:hAnsi="Times New Roman"/>
          <w:sz w:val="24"/>
          <w:szCs w:val="24"/>
          <w:u w:val="single"/>
        </w:rPr>
        <w:t>Управление городского хозяйства и жизнеобеспечения территории Сусуманского городского округа.</w:t>
      </w: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10D8C">
        <w:rPr>
          <w:rFonts w:ascii="Times New Roman" w:hAnsi="Times New Roman"/>
          <w:b/>
          <w:sz w:val="24"/>
          <w:szCs w:val="24"/>
        </w:rPr>
        <w:t xml:space="preserve">Дата  составления проекта Программы: </w:t>
      </w:r>
      <w:r w:rsidR="00062C42">
        <w:rPr>
          <w:rFonts w:ascii="Times New Roman" w:hAnsi="Times New Roman"/>
          <w:sz w:val="24"/>
          <w:szCs w:val="24"/>
          <w:u w:val="single"/>
        </w:rPr>
        <w:t>10</w:t>
      </w:r>
      <w:r w:rsidRPr="00C10D8C">
        <w:rPr>
          <w:rFonts w:ascii="Times New Roman" w:hAnsi="Times New Roman"/>
          <w:sz w:val="24"/>
          <w:szCs w:val="24"/>
          <w:u w:val="single"/>
        </w:rPr>
        <w:t>.0</w:t>
      </w:r>
      <w:r w:rsidR="00062C42">
        <w:rPr>
          <w:rFonts w:ascii="Times New Roman" w:hAnsi="Times New Roman"/>
          <w:sz w:val="24"/>
          <w:szCs w:val="24"/>
          <w:u w:val="single"/>
        </w:rPr>
        <w:t>8</w:t>
      </w:r>
      <w:r w:rsidRPr="00C10D8C">
        <w:rPr>
          <w:rFonts w:ascii="Times New Roman" w:hAnsi="Times New Roman"/>
          <w:sz w:val="24"/>
          <w:szCs w:val="24"/>
          <w:u w:val="single"/>
        </w:rPr>
        <w:t>.201</w:t>
      </w:r>
      <w:r w:rsidR="00C2468E">
        <w:rPr>
          <w:rFonts w:ascii="Times New Roman" w:hAnsi="Times New Roman"/>
          <w:sz w:val="24"/>
          <w:szCs w:val="24"/>
          <w:u w:val="single"/>
        </w:rPr>
        <w:t>7</w:t>
      </w:r>
      <w:r w:rsidRPr="00C10D8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C10D8C" w:rsidRPr="00C10D8C" w:rsidRDefault="00C10D8C" w:rsidP="00C10D8C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C10D8C" w:rsidRPr="00C10D8C" w:rsidRDefault="00C10D8C" w:rsidP="00C10D8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0D8C"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Pr="00C10D8C">
        <w:rPr>
          <w:rFonts w:ascii="Times New Roman" w:hAnsi="Times New Roman"/>
          <w:sz w:val="24"/>
          <w:szCs w:val="24"/>
        </w:rPr>
        <w:t xml:space="preserve">Управление городского хозяйства и жизнеобеспечения территории Сусуманского городского округа, </w:t>
      </w:r>
      <w:r w:rsidR="00062C42">
        <w:rPr>
          <w:rFonts w:ascii="Times New Roman" w:hAnsi="Times New Roman"/>
          <w:sz w:val="24"/>
          <w:szCs w:val="24"/>
        </w:rPr>
        <w:t>и.о.</w:t>
      </w:r>
      <w:r w:rsidRPr="00C10D8C">
        <w:rPr>
          <w:rFonts w:ascii="Times New Roman" w:hAnsi="Times New Roman"/>
          <w:sz w:val="24"/>
          <w:szCs w:val="24"/>
        </w:rPr>
        <w:t xml:space="preserve"> руководителя – начальник отдела ЖКХ, дорожного </w:t>
      </w:r>
      <w:r w:rsidRPr="00C10D8C">
        <w:rPr>
          <w:rFonts w:ascii="Times New Roman" w:hAnsi="Times New Roman"/>
          <w:sz w:val="24"/>
          <w:szCs w:val="24"/>
        </w:rPr>
        <w:lastRenderedPageBreak/>
        <w:t xml:space="preserve">хозяйства и благоустройства Сорока Александр Владимирович, 2-15-34, </w:t>
      </w:r>
      <w:r w:rsidRPr="00C10D8C">
        <w:rPr>
          <w:rFonts w:ascii="Times New Roman" w:hAnsi="Times New Roman"/>
          <w:i/>
          <w:sz w:val="24"/>
          <w:szCs w:val="24"/>
          <w:lang w:val="en-US"/>
        </w:rPr>
        <w:t>upravsusuman</w:t>
      </w:r>
      <w:r w:rsidRPr="00C10D8C">
        <w:rPr>
          <w:rFonts w:ascii="Times New Roman" w:hAnsi="Times New Roman"/>
          <w:i/>
          <w:sz w:val="24"/>
          <w:szCs w:val="24"/>
        </w:rPr>
        <w:t>@</w:t>
      </w:r>
      <w:r w:rsidRPr="00C10D8C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C10D8C">
        <w:rPr>
          <w:rFonts w:ascii="Times New Roman" w:hAnsi="Times New Roman"/>
          <w:i/>
          <w:sz w:val="24"/>
          <w:szCs w:val="24"/>
        </w:rPr>
        <w:t>.</w:t>
      </w:r>
      <w:r w:rsidRPr="00C10D8C"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1A07C0" w:rsidRDefault="001A07C0" w:rsidP="00C246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468E" w:rsidRPr="00C2468E" w:rsidRDefault="00C2468E" w:rsidP="00C246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468E">
        <w:rPr>
          <w:rFonts w:ascii="Times New Roman" w:hAnsi="Times New Roman"/>
          <w:b/>
          <w:sz w:val="32"/>
          <w:szCs w:val="32"/>
        </w:rPr>
        <w:t>ПАСПОРТ МУНИЦИПАЛЬНОЙ ПРОГРАММЫ</w:t>
      </w:r>
    </w:p>
    <w:p w:rsidR="00C2468E" w:rsidRPr="00C2468E" w:rsidRDefault="00C2468E" w:rsidP="00570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68E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муниципального</w:t>
      </w:r>
    </w:p>
    <w:p w:rsidR="00C2468E" w:rsidRPr="00C2468E" w:rsidRDefault="00C2468E" w:rsidP="00570D5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468E">
        <w:rPr>
          <w:rFonts w:ascii="Times New Roman" w:hAnsi="Times New Roman"/>
          <w:b/>
          <w:sz w:val="28"/>
          <w:szCs w:val="28"/>
        </w:rPr>
        <w:t xml:space="preserve"> образования «Сусуманский городской округ» на 201</w:t>
      </w:r>
      <w:r w:rsidR="00062C42">
        <w:rPr>
          <w:rFonts w:ascii="Times New Roman" w:hAnsi="Times New Roman"/>
          <w:b/>
          <w:sz w:val="28"/>
          <w:szCs w:val="28"/>
        </w:rPr>
        <w:t>8-2020</w:t>
      </w:r>
      <w:r w:rsidRPr="00C2468E">
        <w:rPr>
          <w:rFonts w:ascii="Times New Roman" w:hAnsi="Times New Roman"/>
          <w:b/>
          <w:sz w:val="28"/>
          <w:szCs w:val="28"/>
        </w:rPr>
        <w:t xml:space="preserve"> год</w:t>
      </w:r>
      <w:r w:rsidR="00062C42">
        <w:rPr>
          <w:rFonts w:ascii="Times New Roman" w:hAnsi="Times New Roman"/>
          <w:b/>
          <w:sz w:val="28"/>
          <w:szCs w:val="28"/>
        </w:rPr>
        <w:t>ы</w:t>
      </w:r>
      <w:r w:rsidRPr="00C2468E">
        <w:rPr>
          <w:rFonts w:ascii="Times New Roman" w:hAnsi="Times New Roman"/>
          <w:b/>
          <w:sz w:val="28"/>
          <w:szCs w:val="28"/>
        </w:rPr>
        <w:t>»</w:t>
      </w:r>
    </w:p>
    <w:p w:rsidR="00C2468E" w:rsidRPr="00C2468E" w:rsidRDefault="00C2468E" w:rsidP="00C246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1472"/>
        <w:gridCol w:w="1473"/>
        <w:gridCol w:w="1473"/>
        <w:gridCol w:w="1473"/>
        <w:gridCol w:w="1473"/>
      </w:tblGrid>
      <w:tr w:rsidR="00C2468E" w:rsidRPr="00C2468E" w:rsidTr="004A2AFB">
        <w:tc>
          <w:tcPr>
            <w:tcW w:w="0" w:type="auto"/>
          </w:tcPr>
          <w:p w:rsidR="00C2468E" w:rsidRPr="00C2468E" w:rsidRDefault="00C2468E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</w:t>
            </w:r>
          </w:p>
        </w:tc>
        <w:tc>
          <w:tcPr>
            <w:tcW w:w="0" w:type="auto"/>
            <w:gridSpan w:val="5"/>
          </w:tcPr>
          <w:p w:rsidR="00C2468E" w:rsidRPr="005E083A" w:rsidRDefault="004A2AFB" w:rsidP="000B2079">
            <w:pPr>
              <w:pStyle w:val="a6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079">
              <w:rPr>
                <w:rFonts w:ascii="Times New Roman" w:hAnsi="Times New Roman"/>
                <w:sz w:val="24"/>
                <w:szCs w:val="24"/>
              </w:rPr>
              <w:t>П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="000B2079" w:rsidRPr="000B2079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 xml:space="preserve"> Магаданской области от </w:t>
            </w:r>
            <w:r w:rsidR="000B2079" w:rsidRPr="000B2079">
              <w:rPr>
                <w:rFonts w:ascii="Times New Roman" w:hAnsi="Times New Roman"/>
                <w:sz w:val="24"/>
                <w:szCs w:val="24"/>
              </w:rPr>
              <w:t>22</w:t>
            </w:r>
            <w:r w:rsidR="00AC1D1D" w:rsidRPr="000B2079">
              <w:rPr>
                <w:rFonts w:ascii="Times New Roman" w:hAnsi="Times New Roman"/>
                <w:sz w:val="24"/>
                <w:szCs w:val="24"/>
              </w:rPr>
              <w:t>.</w:t>
            </w:r>
            <w:r w:rsidR="000B2079" w:rsidRPr="000B2079">
              <w:rPr>
                <w:rFonts w:ascii="Times New Roman" w:hAnsi="Times New Roman"/>
                <w:sz w:val="24"/>
                <w:szCs w:val="24"/>
              </w:rPr>
              <w:t>09</w:t>
            </w:r>
            <w:r w:rsidR="00AC1D1D" w:rsidRPr="000B2079">
              <w:rPr>
                <w:rFonts w:ascii="Times New Roman" w:hAnsi="Times New Roman"/>
                <w:sz w:val="24"/>
                <w:szCs w:val="24"/>
              </w:rPr>
              <w:t>.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>201</w:t>
            </w:r>
            <w:r w:rsidR="000B2079" w:rsidRPr="000B2079">
              <w:rPr>
                <w:rFonts w:ascii="Times New Roman" w:hAnsi="Times New Roman"/>
                <w:sz w:val="24"/>
                <w:szCs w:val="24"/>
              </w:rPr>
              <w:t>7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C1D1D" w:rsidRPr="000B2079">
              <w:rPr>
                <w:rFonts w:ascii="Times New Roman" w:hAnsi="Times New Roman"/>
                <w:sz w:val="24"/>
                <w:szCs w:val="24"/>
              </w:rPr>
              <w:t>ода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B2079" w:rsidRPr="000B2079">
              <w:rPr>
                <w:rFonts w:ascii="Times New Roman" w:hAnsi="Times New Roman"/>
                <w:sz w:val="24"/>
                <w:szCs w:val="24"/>
              </w:rPr>
              <w:t>838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>-п</w:t>
            </w:r>
            <w:r w:rsidR="000B2079" w:rsidRPr="000B2079">
              <w:rPr>
                <w:rFonts w:ascii="Times New Roman" w:hAnsi="Times New Roman"/>
                <w:sz w:val="24"/>
                <w:szCs w:val="24"/>
              </w:rPr>
              <w:t>п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 xml:space="preserve"> «Об утверждении государственной программы Магаданской области «</w:t>
            </w:r>
            <w:r w:rsidR="000B2079" w:rsidRPr="000B2079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 xml:space="preserve"> Магаданской области</w:t>
            </w:r>
            <w:r w:rsidR="000B2079" w:rsidRPr="000B2079">
              <w:rPr>
                <w:rFonts w:ascii="Times New Roman" w:hAnsi="Times New Roman"/>
                <w:sz w:val="24"/>
                <w:szCs w:val="24"/>
              </w:rPr>
              <w:t>»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0B2079" w:rsidRPr="000B2079">
              <w:rPr>
                <w:rFonts w:ascii="Times New Roman" w:hAnsi="Times New Roman"/>
                <w:sz w:val="24"/>
                <w:szCs w:val="24"/>
              </w:rPr>
              <w:t>8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>-202</w:t>
            </w:r>
            <w:r w:rsidR="000B2079" w:rsidRPr="000B2079">
              <w:rPr>
                <w:rFonts w:ascii="Times New Roman" w:hAnsi="Times New Roman"/>
                <w:sz w:val="24"/>
                <w:szCs w:val="24"/>
              </w:rPr>
              <w:t>2</w:t>
            </w:r>
            <w:r w:rsidR="004166DD" w:rsidRPr="000B2079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C2468E" w:rsidRPr="00C2468E" w:rsidTr="004A2AFB">
        <w:tc>
          <w:tcPr>
            <w:tcW w:w="0" w:type="auto"/>
          </w:tcPr>
          <w:p w:rsidR="00C2468E" w:rsidRPr="00C2468E" w:rsidRDefault="00C2468E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 xml:space="preserve">Заказчик  </w:t>
            </w:r>
          </w:p>
        </w:tc>
        <w:tc>
          <w:tcPr>
            <w:tcW w:w="0" w:type="auto"/>
            <w:gridSpan w:val="5"/>
          </w:tcPr>
          <w:p w:rsidR="00C2468E" w:rsidRPr="00C2468E" w:rsidRDefault="00C2468E" w:rsidP="00C24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C2468E" w:rsidRPr="00C2468E" w:rsidTr="004A2AFB">
        <w:tc>
          <w:tcPr>
            <w:tcW w:w="0" w:type="auto"/>
          </w:tcPr>
          <w:p w:rsidR="00C2468E" w:rsidRPr="00C2468E" w:rsidRDefault="00C2468E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0" w:type="auto"/>
            <w:gridSpan w:val="5"/>
          </w:tcPr>
          <w:p w:rsidR="00C2468E" w:rsidRPr="00C2468E" w:rsidRDefault="00C2468E" w:rsidP="00C24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городского округа </w:t>
            </w:r>
            <w:r w:rsidR="00062C42" w:rsidRPr="00062C42">
              <w:rPr>
                <w:rFonts w:ascii="Times New Roman" w:hAnsi="Times New Roman"/>
                <w:sz w:val="24"/>
                <w:szCs w:val="20"/>
              </w:rPr>
              <w:t>(далее –УГХ и ЖТ)</w:t>
            </w:r>
          </w:p>
        </w:tc>
      </w:tr>
      <w:tr w:rsidR="00C2468E" w:rsidRPr="00C2468E" w:rsidTr="004A2AFB">
        <w:tc>
          <w:tcPr>
            <w:tcW w:w="0" w:type="auto"/>
          </w:tcPr>
          <w:p w:rsidR="00C2468E" w:rsidRPr="00C2468E" w:rsidRDefault="00C2468E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0" w:type="auto"/>
            <w:gridSpan w:val="5"/>
          </w:tcPr>
          <w:p w:rsidR="00C2468E" w:rsidRPr="00062C42" w:rsidRDefault="00062C42" w:rsidP="00C24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C42">
              <w:rPr>
                <w:rFonts w:ascii="Times New Roman" w:hAnsi="Times New Roman"/>
                <w:sz w:val="24"/>
                <w:szCs w:val="24"/>
              </w:rPr>
              <w:t>УГХ и ЖТ</w:t>
            </w:r>
          </w:p>
        </w:tc>
      </w:tr>
      <w:tr w:rsidR="00C2468E" w:rsidRPr="00C2468E" w:rsidTr="004A2AFB">
        <w:tc>
          <w:tcPr>
            <w:tcW w:w="0" w:type="auto"/>
          </w:tcPr>
          <w:p w:rsidR="00C2468E" w:rsidRPr="00C2468E" w:rsidRDefault="00C2468E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  <w:gridSpan w:val="5"/>
          </w:tcPr>
          <w:p w:rsidR="00C2468E" w:rsidRPr="00062C42" w:rsidRDefault="00062C42" w:rsidP="00616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C42">
              <w:rPr>
                <w:rFonts w:ascii="Times New Roman" w:hAnsi="Times New Roman"/>
                <w:sz w:val="24"/>
                <w:szCs w:val="24"/>
              </w:rPr>
              <w:t>УГХ и ЖТ</w:t>
            </w:r>
          </w:p>
        </w:tc>
      </w:tr>
      <w:tr w:rsidR="00C2468E" w:rsidRPr="00C2468E" w:rsidTr="004A2AFB">
        <w:trPr>
          <w:trHeight w:val="768"/>
        </w:trPr>
        <w:tc>
          <w:tcPr>
            <w:tcW w:w="0" w:type="auto"/>
          </w:tcPr>
          <w:p w:rsidR="00C2468E" w:rsidRPr="00C2468E" w:rsidRDefault="00C2468E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0" w:type="auto"/>
            <w:gridSpan w:val="5"/>
          </w:tcPr>
          <w:p w:rsidR="00C2468E" w:rsidRPr="005E083A" w:rsidRDefault="00E145F7" w:rsidP="004831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39BA">
              <w:rPr>
                <w:rFonts w:ascii="Times New Roman" w:hAnsi="Times New Roman"/>
                <w:sz w:val="24"/>
                <w:szCs w:val="24"/>
              </w:rPr>
              <w:t xml:space="preserve">овышение уровня благоустройства </w:t>
            </w:r>
            <w:r w:rsidRPr="00E145F7">
              <w:rPr>
                <w:rFonts w:ascii="Times New Roman" w:hAnsi="Times New Roman"/>
                <w:sz w:val="24"/>
                <w:szCs w:val="24"/>
              </w:rPr>
              <w:t>дворовых территорий муниципальн</w:t>
            </w:r>
            <w:r w:rsidR="002775E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145F7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2775EC">
              <w:rPr>
                <w:rFonts w:ascii="Times New Roman" w:hAnsi="Times New Roman"/>
                <w:sz w:val="24"/>
                <w:szCs w:val="24"/>
              </w:rPr>
              <w:t>я</w:t>
            </w:r>
            <w:r w:rsidRPr="00E14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5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145F7">
              <w:rPr>
                <w:rFonts w:ascii="Times New Roman" w:hAnsi="Times New Roman"/>
                <w:sz w:val="24"/>
                <w:szCs w:val="24"/>
              </w:rPr>
              <w:t>Сусуманск</w:t>
            </w:r>
            <w:r w:rsidR="002775EC">
              <w:rPr>
                <w:rFonts w:ascii="Times New Roman" w:hAnsi="Times New Roman"/>
                <w:sz w:val="24"/>
                <w:szCs w:val="24"/>
              </w:rPr>
              <w:t>ий</w:t>
            </w:r>
            <w:r w:rsidRPr="00E145F7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2775E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145F7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2775EC">
              <w:rPr>
                <w:rFonts w:ascii="Times New Roman" w:hAnsi="Times New Roman"/>
                <w:sz w:val="24"/>
                <w:szCs w:val="24"/>
              </w:rPr>
              <w:t>»</w:t>
            </w:r>
            <w:r w:rsidRPr="00E145F7">
              <w:rPr>
                <w:rFonts w:ascii="Times New Roman" w:hAnsi="Times New Roman"/>
                <w:sz w:val="24"/>
                <w:szCs w:val="24"/>
              </w:rPr>
              <w:t xml:space="preserve"> и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468E" w:rsidRPr="00C2468E" w:rsidTr="004A2AFB">
        <w:tc>
          <w:tcPr>
            <w:tcW w:w="0" w:type="auto"/>
          </w:tcPr>
          <w:p w:rsidR="00C2468E" w:rsidRPr="00C2468E" w:rsidRDefault="00C2468E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gridSpan w:val="5"/>
          </w:tcPr>
          <w:p w:rsidR="006C39BA" w:rsidRDefault="004831F5" w:rsidP="004831F5">
            <w:pPr>
              <w:pStyle w:val="a6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39BA" w:rsidRPr="005E083A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</w:t>
            </w:r>
            <w:r w:rsidR="006C3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9BA" w:rsidRPr="005E083A">
              <w:rPr>
                <w:rFonts w:ascii="Times New Roman" w:hAnsi="Times New Roman"/>
                <w:sz w:val="24"/>
                <w:szCs w:val="24"/>
              </w:rPr>
              <w:t>дворовых территорий многоквартирных домов</w:t>
            </w:r>
            <w:r w:rsidR="006C39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75EC" w:rsidRDefault="004831F5" w:rsidP="004831F5">
            <w:pPr>
              <w:pStyle w:val="a6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75EC" w:rsidRPr="002775EC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 w:rsidRPr="004831F5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  <w:r w:rsidR="002775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468E" w:rsidRPr="00C2468E" w:rsidRDefault="004831F5" w:rsidP="004831F5">
            <w:pPr>
              <w:pStyle w:val="a6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74E8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="006674E8">
              <w:t xml:space="preserve"> </w:t>
            </w:r>
            <w:r w:rsidR="006674E8" w:rsidRPr="006674E8">
              <w:rPr>
                <w:rFonts w:ascii="Times New Roman" w:hAnsi="Times New Roman"/>
                <w:sz w:val="24"/>
                <w:szCs w:val="24"/>
              </w:rPr>
              <w:t>территории Сусуманского городского округа;</w:t>
            </w:r>
          </w:p>
        </w:tc>
      </w:tr>
      <w:tr w:rsidR="00C2468E" w:rsidRPr="00C2468E" w:rsidTr="004A2AFB">
        <w:tc>
          <w:tcPr>
            <w:tcW w:w="0" w:type="auto"/>
          </w:tcPr>
          <w:p w:rsidR="00C2468E" w:rsidRPr="00C2468E" w:rsidRDefault="00C2468E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0" w:type="auto"/>
            <w:gridSpan w:val="5"/>
          </w:tcPr>
          <w:p w:rsidR="00C2468E" w:rsidRPr="00C2468E" w:rsidRDefault="001D4EF5" w:rsidP="001D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F5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4A2AFB" w:rsidRPr="00C2468E" w:rsidTr="004A2A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9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B" w:rsidRPr="001D4EF5" w:rsidRDefault="004A2AFB" w:rsidP="00562A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4EF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(тыс.руб.) в т.ч.: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F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F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EF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A2AFB" w:rsidRPr="00C2468E" w:rsidTr="004A2A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9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B" w:rsidRPr="001D4EF5" w:rsidRDefault="004A2AFB" w:rsidP="00562A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4EF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2AFB" w:rsidRPr="00C2468E" w:rsidTr="004A2A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9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B" w:rsidRPr="001D4EF5" w:rsidRDefault="004A2AFB" w:rsidP="00562A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4E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2AFB" w:rsidRPr="00C2468E" w:rsidTr="004A2A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9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FB" w:rsidRPr="001D4EF5" w:rsidRDefault="004A2AFB" w:rsidP="00562A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4EF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FB" w:rsidRPr="001D4EF5" w:rsidRDefault="004A2AFB" w:rsidP="00562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2468E" w:rsidRPr="00C2468E" w:rsidTr="004A2AFB">
        <w:trPr>
          <w:trHeight w:val="549"/>
        </w:trPr>
        <w:tc>
          <w:tcPr>
            <w:tcW w:w="0" w:type="auto"/>
          </w:tcPr>
          <w:p w:rsidR="00C2468E" w:rsidRPr="00C2468E" w:rsidRDefault="00C2468E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C2468E" w:rsidRPr="00C2468E" w:rsidRDefault="001D4EF5" w:rsidP="001D4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2468E" w:rsidRPr="00C2468E">
              <w:rPr>
                <w:rFonts w:ascii="Times New Roman" w:hAnsi="Times New Roman"/>
                <w:sz w:val="24"/>
                <w:szCs w:val="24"/>
              </w:rPr>
              <w:t>муниципального образования «Сусуманский городской округ»</w:t>
            </w:r>
          </w:p>
        </w:tc>
      </w:tr>
      <w:tr w:rsidR="002E2033" w:rsidRPr="00C2468E" w:rsidTr="004A2AFB">
        <w:trPr>
          <w:trHeight w:val="998"/>
        </w:trPr>
        <w:tc>
          <w:tcPr>
            <w:tcW w:w="0" w:type="auto"/>
          </w:tcPr>
          <w:p w:rsidR="002E2033" w:rsidRPr="00C2468E" w:rsidRDefault="002E2033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0" w:type="auto"/>
            <w:gridSpan w:val="5"/>
          </w:tcPr>
          <w:p w:rsidR="00F963F6" w:rsidRPr="00F963F6" w:rsidRDefault="004831F5" w:rsidP="004831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63F6" w:rsidRPr="00F963F6">
              <w:rPr>
                <w:rFonts w:ascii="Times New Roman" w:hAnsi="Times New Roman"/>
                <w:sz w:val="24"/>
                <w:szCs w:val="24"/>
              </w:rPr>
              <w:t>увеличение доли дворовых территорий многоквартирных домов, в которых выполнены работы по благоустройству;</w:t>
            </w:r>
          </w:p>
          <w:p w:rsidR="00F963F6" w:rsidRPr="00F963F6" w:rsidRDefault="004831F5" w:rsidP="004831F5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63F6" w:rsidRPr="00F963F6">
              <w:rPr>
                <w:rFonts w:ascii="Times New Roman" w:hAnsi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территориями;</w:t>
            </w:r>
          </w:p>
          <w:p w:rsidR="002E2033" w:rsidRPr="005E083A" w:rsidRDefault="004831F5" w:rsidP="004831F5">
            <w:pPr>
              <w:pStyle w:val="a6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63F6" w:rsidRPr="00F963F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4831F5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</w:t>
            </w:r>
            <w:r w:rsidR="00F963F6" w:rsidRPr="00F963F6">
              <w:rPr>
                <w:rFonts w:ascii="Times New Roman" w:hAnsi="Times New Roman"/>
                <w:sz w:val="24"/>
                <w:szCs w:val="24"/>
              </w:rPr>
              <w:t>, приведенных в соответствие с современными требованиями к уровню благоустройства.</w:t>
            </w:r>
          </w:p>
        </w:tc>
      </w:tr>
      <w:tr w:rsidR="002E2033" w:rsidRPr="00C2468E" w:rsidTr="004A2AFB">
        <w:tc>
          <w:tcPr>
            <w:tcW w:w="0" w:type="auto"/>
          </w:tcPr>
          <w:p w:rsidR="002E2033" w:rsidRPr="00C2468E" w:rsidRDefault="002E2033" w:rsidP="00C2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8E">
              <w:rPr>
                <w:rFonts w:ascii="Times New Roman" w:hAnsi="Times New Roman"/>
                <w:sz w:val="24"/>
                <w:szCs w:val="24"/>
              </w:rPr>
              <w:t xml:space="preserve">Контроль реализации </w:t>
            </w:r>
          </w:p>
        </w:tc>
        <w:tc>
          <w:tcPr>
            <w:tcW w:w="0" w:type="auto"/>
            <w:gridSpan w:val="5"/>
          </w:tcPr>
          <w:p w:rsidR="002E2033" w:rsidRPr="005E083A" w:rsidRDefault="004831F5" w:rsidP="004831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E2033" w:rsidRPr="002E2033">
              <w:rPr>
                <w:rFonts w:ascii="Times New Roman" w:hAnsi="Times New Roman"/>
                <w:sz w:val="24"/>
                <w:szCs w:val="24"/>
              </w:rPr>
              <w:t>В соответствии с постановлением 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округа».</w:t>
            </w:r>
          </w:p>
        </w:tc>
      </w:tr>
    </w:tbl>
    <w:p w:rsidR="00BF773A" w:rsidRPr="004A2AFB" w:rsidRDefault="00BF773A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Par46"/>
      <w:bookmarkEnd w:id="0"/>
    </w:p>
    <w:p w:rsidR="00BF773A" w:rsidRPr="004A2AFB" w:rsidRDefault="00BF773A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2AFB" w:rsidRPr="000B2079" w:rsidRDefault="004A2AFB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2AFB" w:rsidRPr="000B2079" w:rsidRDefault="004A2AFB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2AFB" w:rsidRPr="000B2079" w:rsidRDefault="004A2AFB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2AFB" w:rsidRPr="000B2079" w:rsidRDefault="004A2AFB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2AFB" w:rsidRPr="000B2079" w:rsidRDefault="004A2AFB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E2033" w:rsidRPr="002E2033" w:rsidRDefault="002E2033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E203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E2033">
        <w:rPr>
          <w:rFonts w:ascii="Times New Roman" w:hAnsi="Times New Roman"/>
          <w:b/>
          <w:sz w:val="24"/>
          <w:szCs w:val="24"/>
        </w:rPr>
        <w:t xml:space="preserve">.Обоснование необходимости решения проблемы  </w:t>
      </w:r>
    </w:p>
    <w:p w:rsidR="002E2033" w:rsidRPr="002E2033" w:rsidRDefault="002E2033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E2033">
        <w:rPr>
          <w:rFonts w:ascii="Times New Roman" w:hAnsi="Times New Roman"/>
          <w:b/>
          <w:sz w:val="24"/>
          <w:szCs w:val="24"/>
        </w:rPr>
        <w:t xml:space="preserve">программным методом и целесообразности ее финансирования </w:t>
      </w:r>
    </w:p>
    <w:p w:rsidR="002E2033" w:rsidRPr="002E2033" w:rsidRDefault="002E2033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E2033">
        <w:rPr>
          <w:rFonts w:ascii="Times New Roman" w:hAnsi="Times New Roman"/>
          <w:b/>
          <w:sz w:val="24"/>
          <w:szCs w:val="24"/>
        </w:rPr>
        <w:t xml:space="preserve">за счет средств бюджета муниципального образования </w:t>
      </w:r>
    </w:p>
    <w:p w:rsidR="002E2033" w:rsidRPr="002E2033" w:rsidRDefault="002E2033" w:rsidP="002E203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E2033">
        <w:rPr>
          <w:rFonts w:ascii="Times New Roman" w:hAnsi="Times New Roman"/>
          <w:b/>
          <w:sz w:val="24"/>
          <w:szCs w:val="24"/>
        </w:rPr>
        <w:t xml:space="preserve">«Сусуманский городской округ» </w:t>
      </w:r>
    </w:p>
    <w:p w:rsidR="004034E7" w:rsidRPr="005E083A" w:rsidRDefault="004034E7" w:rsidP="005E083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34E7" w:rsidRPr="005E083A" w:rsidRDefault="004034E7" w:rsidP="005E083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</w:t>
      </w:r>
      <w:r w:rsidR="00CD4229" w:rsidRPr="005E083A"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>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7803DB" w:rsidRPr="005E083A" w:rsidRDefault="004034E7" w:rsidP="005E083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7803DB" w:rsidRPr="005E083A" w:rsidRDefault="004034E7" w:rsidP="005E083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CD4229" w:rsidRPr="005E083A" w:rsidRDefault="004034E7" w:rsidP="005E083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Благоустройство дворовых территорий</w:t>
      </w:r>
      <w:r w:rsidR="00CD4229" w:rsidRPr="005E083A">
        <w:rPr>
          <w:rFonts w:ascii="Times New Roman" w:hAnsi="Times New Roman"/>
          <w:sz w:val="24"/>
          <w:szCs w:val="24"/>
        </w:rPr>
        <w:t xml:space="preserve"> и </w:t>
      </w:r>
      <w:r w:rsidR="004831F5"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 w:rsidR="004831F5"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>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</w:t>
      </w:r>
      <w:r w:rsidR="007803DB" w:rsidRPr="005E083A">
        <w:rPr>
          <w:rFonts w:ascii="Times New Roman" w:hAnsi="Times New Roman"/>
          <w:sz w:val="24"/>
          <w:szCs w:val="24"/>
        </w:rPr>
        <w:t xml:space="preserve"> представляется возможным. При</w:t>
      </w:r>
      <w:r w:rsidRPr="005E083A">
        <w:rPr>
          <w:rFonts w:ascii="Times New Roman" w:hAnsi="Times New Roman"/>
          <w:sz w:val="24"/>
          <w:szCs w:val="24"/>
        </w:rPr>
        <w:t xml:space="preserve"> выполнении работ по благоустройству необходимо учитывать мнение жителей и </w:t>
      </w:r>
      <w:r w:rsidR="00C26AC9" w:rsidRPr="005E083A">
        <w:rPr>
          <w:rFonts w:ascii="Times New Roman" w:hAnsi="Times New Roman"/>
          <w:sz w:val="24"/>
          <w:szCs w:val="24"/>
        </w:rPr>
        <w:t>сложившуюся инфраструктуру территорий дворов для</w:t>
      </w:r>
      <w:r w:rsidR="00911383" w:rsidRPr="005E083A">
        <w:rPr>
          <w:rFonts w:ascii="Times New Roman" w:hAnsi="Times New Roman"/>
          <w:sz w:val="24"/>
          <w:szCs w:val="24"/>
        </w:rPr>
        <w:t xml:space="preserve"> определения функциональных зон</w:t>
      </w:r>
      <w:r w:rsidRPr="005E083A">
        <w:rPr>
          <w:rFonts w:ascii="Times New Roman" w:hAnsi="Times New Roman"/>
          <w:sz w:val="24"/>
          <w:szCs w:val="24"/>
        </w:rPr>
        <w:t xml:space="preserve"> и выполнения других мероприятий. </w:t>
      </w:r>
    </w:p>
    <w:p w:rsidR="0091224E" w:rsidRPr="005E083A" w:rsidRDefault="004034E7" w:rsidP="005E083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 </w:t>
      </w:r>
    </w:p>
    <w:p w:rsidR="0091224E" w:rsidRPr="005E083A" w:rsidRDefault="004034E7" w:rsidP="005E083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 w:rsidR="00792010"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91224E" w:rsidRPr="005E083A" w:rsidRDefault="004034E7" w:rsidP="00803464">
      <w:pPr>
        <w:pStyle w:val="a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</w:t>
      </w:r>
      <w:r w:rsidR="00CD4229" w:rsidRPr="005E083A">
        <w:rPr>
          <w:rFonts w:ascii="Times New Roman" w:hAnsi="Times New Roman"/>
          <w:sz w:val="24"/>
          <w:szCs w:val="24"/>
        </w:rPr>
        <w:t xml:space="preserve">и </w:t>
      </w:r>
      <w:r w:rsidR="004831F5"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>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 w:rsidR="002849DB" w:rsidRPr="005E083A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792010">
        <w:rPr>
          <w:rFonts w:ascii="Times New Roman" w:hAnsi="Times New Roman"/>
          <w:sz w:val="24"/>
          <w:szCs w:val="24"/>
        </w:rPr>
        <w:t>«Сусуманский городской округ»</w:t>
      </w:r>
      <w:r w:rsidR="002849DB" w:rsidRPr="005E083A">
        <w:rPr>
          <w:rFonts w:ascii="Times New Roman" w:hAnsi="Times New Roman"/>
          <w:sz w:val="24"/>
          <w:szCs w:val="24"/>
        </w:rPr>
        <w:t xml:space="preserve"> на 201</w:t>
      </w:r>
      <w:r w:rsidR="006E61AC">
        <w:rPr>
          <w:rFonts w:ascii="Times New Roman" w:hAnsi="Times New Roman"/>
          <w:sz w:val="24"/>
          <w:szCs w:val="24"/>
        </w:rPr>
        <w:t>8-2020</w:t>
      </w:r>
      <w:r w:rsidR="002849DB" w:rsidRPr="005E083A">
        <w:rPr>
          <w:rFonts w:ascii="Times New Roman" w:hAnsi="Times New Roman"/>
          <w:sz w:val="24"/>
          <w:szCs w:val="24"/>
        </w:rPr>
        <w:t xml:space="preserve"> год</w:t>
      </w:r>
      <w:r w:rsidR="006E61AC">
        <w:rPr>
          <w:rFonts w:ascii="Times New Roman" w:hAnsi="Times New Roman"/>
          <w:sz w:val="24"/>
          <w:szCs w:val="24"/>
        </w:rPr>
        <w:t>ы</w:t>
      </w:r>
      <w:r w:rsidR="0091224E" w:rsidRPr="005E083A">
        <w:rPr>
          <w:rFonts w:ascii="Times New Roman" w:hAnsi="Times New Roman"/>
          <w:sz w:val="24"/>
          <w:szCs w:val="24"/>
        </w:rPr>
        <w:t xml:space="preserve">» </w:t>
      </w:r>
      <w:r w:rsidRPr="005E083A">
        <w:rPr>
          <w:rFonts w:ascii="Times New Roman" w:hAnsi="Times New Roman"/>
          <w:sz w:val="24"/>
          <w:szCs w:val="24"/>
        </w:rPr>
        <w:t>(далее – муниципальная программа), которой предусматривается</w:t>
      </w:r>
      <w:r w:rsidR="0091224E" w:rsidRPr="005E083A">
        <w:rPr>
          <w:rFonts w:ascii="Times New Roman" w:hAnsi="Times New Roman"/>
          <w:sz w:val="24"/>
          <w:szCs w:val="24"/>
        </w:rPr>
        <w:t xml:space="preserve"> целенаправленная работа по следующим направлениям:</w:t>
      </w:r>
    </w:p>
    <w:p w:rsidR="0091224E" w:rsidRPr="005E083A" w:rsidRDefault="0091224E" w:rsidP="00367A82">
      <w:pPr>
        <w:pStyle w:val="a6"/>
        <w:widowControl w:val="0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ремонт бетонного покрытия дворовых территорий</w:t>
      </w:r>
      <w:r w:rsidR="009E1154" w:rsidRPr="005E083A">
        <w:rPr>
          <w:rFonts w:ascii="Times New Roman" w:hAnsi="Times New Roman"/>
          <w:sz w:val="24"/>
          <w:szCs w:val="24"/>
        </w:rPr>
        <w:t>, в том числе места</w:t>
      </w:r>
      <w:r w:rsidR="00E91EAC" w:rsidRPr="005E083A">
        <w:rPr>
          <w:rFonts w:ascii="Times New Roman" w:hAnsi="Times New Roman"/>
          <w:sz w:val="24"/>
          <w:szCs w:val="24"/>
        </w:rPr>
        <w:t xml:space="preserve"> стоянки </w:t>
      </w:r>
      <w:r w:rsidR="00E91EAC" w:rsidRPr="005E083A">
        <w:rPr>
          <w:rFonts w:ascii="Times New Roman" w:hAnsi="Times New Roman"/>
          <w:sz w:val="24"/>
          <w:szCs w:val="24"/>
        </w:rPr>
        <w:lastRenderedPageBreak/>
        <w:t xml:space="preserve">автотранспортных средств, тротуаров и автомобильных дорог, образующие проезды </w:t>
      </w:r>
      <w:r w:rsidR="00C26AC9" w:rsidRPr="005E083A">
        <w:rPr>
          <w:rFonts w:ascii="Times New Roman" w:hAnsi="Times New Roman"/>
          <w:sz w:val="24"/>
          <w:szCs w:val="24"/>
        </w:rPr>
        <w:t>к территориям,</w:t>
      </w:r>
      <w:r w:rsidR="00E91EAC" w:rsidRPr="005E083A">
        <w:rPr>
          <w:rFonts w:ascii="Times New Roman" w:hAnsi="Times New Roman"/>
          <w:sz w:val="24"/>
          <w:szCs w:val="24"/>
        </w:rPr>
        <w:t xml:space="preserve"> прилегающим к многоквартирным домам</w:t>
      </w:r>
      <w:r w:rsidRPr="005E083A">
        <w:rPr>
          <w:rFonts w:ascii="Times New Roman" w:hAnsi="Times New Roman"/>
          <w:sz w:val="24"/>
          <w:szCs w:val="24"/>
        </w:rPr>
        <w:t xml:space="preserve"> и проездов к ним;</w:t>
      </w:r>
    </w:p>
    <w:p w:rsidR="0091224E" w:rsidRPr="005E083A" w:rsidRDefault="00406185" w:rsidP="00367A82">
      <w:pPr>
        <w:pStyle w:val="a6"/>
        <w:widowControl w:val="0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м</w:t>
      </w:r>
      <w:r w:rsidR="0091224E" w:rsidRPr="005E083A">
        <w:rPr>
          <w:rFonts w:ascii="Times New Roman" w:hAnsi="Times New Roman"/>
          <w:sz w:val="24"/>
          <w:szCs w:val="24"/>
        </w:rPr>
        <w:t xml:space="preserve">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91224E" w:rsidRPr="005E083A" w:rsidRDefault="0091224E" w:rsidP="00792010">
      <w:pPr>
        <w:pStyle w:val="a6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91224E" w:rsidRPr="005E083A" w:rsidRDefault="0091224E" w:rsidP="00792010">
      <w:pPr>
        <w:pStyle w:val="a6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91224E" w:rsidRDefault="0091224E" w:rsidP="00792010">
      <w:pPr>
        <w:pStyle w:val="a6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Благоустройство дворовых территории, предусматривает:</w:t>
      </w:r>
    </w:p>
    <w:p w:rsidR="00BF773A" w:rsidRPr="00BF773A" w:rsidRDefault="00BF773A" w:rsidP="00BF773A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Минимальный перечень работ по благоустройству дворовых территорий: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установку скамеек;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BF773A">
        <w:rPr>
          <w:rFonts w:ascii="Times New Roman" w:hAnsi="Times New Roman"/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/>
      </w:tblPr>
      <w:tblGrid>
        <w:gridCol w:w="851"/>
        <w:gridCol w:w="4601"/>
        <w:gridCol w:w="1471"/>
        <w:gridCol w:w="2580"/>
      </w:tblGrid>
      <w:tr w:rsidR="00BF773A" w:rsidRPr="00BF773A" w:rsidTr="00562A8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right="-11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BF773A" w:rsidRPr="00BF773A" w:rsidTr="00562A8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34"/>
              </w:tabs>
              <w:spacing w:after="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F773A" w:rsidRPr="00BF773A" w:rsidTr="00562A8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34"/>
              </w:tabs>
              <w:spacing w:after="0" w:line="240" w:lineRule="auto"/>
              <w:ind w:right="-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 xml:space="preserve">Стоимость скамьи с установкой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F773A" w:rsidRPr="00BF773A" w:rsidTr="00562A8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-93"/>
                <w:tab w:val="left" w:pos="34"/>
              </w:tabs>
              <w:spacing w:after="0" w:line="240" w:lineRule="auto"/>
              <w:ind w:right="-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 xml:space="preserve">Стоимость урны с установкой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BF773A" w:rsidRPr="00BF773A" w:rsidTr="00562A8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34"/>
              </w:tabs>
              <w:spacing w:after="0" w:line="240" w:lineRule="auto"/>
              <w:ind w:right="-39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 xml:space="preserve">Стоимость светильника с  установкой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3A" w:rsidRPr="00BF773A" w:rsidRDefault="00BF773A" w:rsidP="00BF773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</w:tbl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773A" w:rsidRPr="00BF773A" w:rsidRDefault="00BF773A" w:rsidP="00BF773A">
      <w:pPr>
        <w:numPr>
          <w:ilvl w:val="0"/>
          <w:numId w:val="12"/>
        </w:numPr>
        <w:tabs>
          <w:tab w:val="left" w:pos="0"/>
          <w:tab w:val="left" w:pos="426"/>
          <w:tab w:val="left" w:pos="709"/>
        </w:tabs>
        <w:spacing w:after="0" w:line="240" w:lineRule="auto"/>
        <w:ind w:hanging="1545"/>
        <w:contextualSpacing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территорий: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озеленение дворовых территорий;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установка малых архитектурных форм;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иные виды работ.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BF773A">
        <w:rPr>
          <w:rFonts w:ascii="Times New Roman" w:hAnsi="Times New Roman"/>
          <w:sz w:val="24"/>
          <w:szCs w:val="20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BF773A">
        <w:rPr>
          <w:rFonts w:ascii="Times New Roman" w:hAnsi="Times New Roman"/>
          <w:sz w:val="24"/>
          <w:szCs w:val="20"/>
        </w:rPr>
        <w:lastRenderedPageBreak/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BF773A">
        <w:rPr>
          <w:rFonts w:ascii="Times New Roman" w:hAnsi="Times New Roman"/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дополнительного перечня работ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F773A" w:rsidRPr="00BF773A" w:rsidTr="00562A8A">
        <w:tc>
          <w:tcPr>
            <w:tcW w:w="817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Стоимость с НДС,  тыс. руб.</w:t>
            </w:r>
          </w:p>
        </w:tc>
      </w:tr>
      <w:tr w:rsidR="00BF773A" w:rsidRPr="00BF773A" w:rsidTr="00562A8A">
        <w:tc>
          <w:tcPr>
            <w:tcW w:w="817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F773A" w:rsidRPr="00BF773A" w:rsidRDefault="00BF773A" w:rsidP="00BF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Устройство травмобезопасного покрытия детских игровых площадок</w:t>
            </w:r>
          </w:p>
        </w:tc>
        <w:tc>
          <w:tcPr>
            <w:tcW w:w="1762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 м</w:t>
            </w:r>
            <w:r w:rsidRPr="00BF77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1,002</w:t>
            </w:r>
          </w:p>
        </w:tc>
      </w:tr>
      <w:tr w:rsidR="00BF773A" w:rsidRPr="00BF773A" w:rsidTr="00562A8A">
        <w:trPr>
          <w:trHeight w:val="508"/>
        </w:trPr>
        <w:tc>
          <w:tcPr>
            <w:tcW w:w="817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F773A" w:rsidRPr="00BF773A" w:rsidRDefault="00BF773A" w:rsidP="00BF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 м</w:t>
            </w:r>
            <w:r w:rsidRPr="00BF77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</w:tr>
      <w:tr w:rsidR="00BF773A" w:rsidRPr="00BF773A" w:rsidTr="00562A8A">
        <w:tc>
          <w:tcPr>
            <w:tcW w:w="817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F773A" w:rsidRPr="00BF773A" w:rsidRDefault="00BF773A" w:rsidP="00BF77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0,829</w:t>
            </w:r>
          </w:p>
        </w:tc>
      </w:tr>
      <w:tr w:rsidR="00BF773A" w:rsidRPr="00BF773A" w:rsidTr="00562A8A">
        <w:tc>
          <w:tcPr>
            <w:tcW w:w="817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F773A" w:rsidRPr="00BF773A" w:rsidRDefault="00BF773A" w:rsidP="00BF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1,485</w:t>
            </w:r>
          </w:p>
        </w:tc>
      </w:tr>
      <w:tr w:rsidR="00BF773A" w:rsidRPr="00BF773A" w:rsidTr="00562A8A">
        <w:tc>
          <w:tcPr>
            <w:tcW w:w="817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F773A" w:rsidRPr="00BF773A" w:rsidRDefault="00BF773A" w:rsidP="00BF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Уборка территорий Сусуманского городского округа и вывоз мусора</w:t>
            </w:r>
          </w:p>
        </w:tc>
        <w:tc>
          <w:tcPr>
            <w:tcW w:w="1762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0,866</w:t>
            </w:r>
          </w:p>
        </w:tc>
      </w:tr>
      <w:tr w:rsidR="00BF773A" w:rsidRPr="00BF773A" w:rsidTr="00562A8A">
        <w:tc>
          <w:tcPr>
            <w:tcW w:w="817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F773A" w:rsidRPr="00BF773A" w:rsidRDefault="00BF773A" w:rsidP="00BF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1 м</w:t>
            </w:r>
            <w:r w:rsidRPr="00BF773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0,591</w:t>
            </w:r>
          </w:p>
        </w:tc>
      </w:tr>
    </w:tbl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 утвержденного постановлением администрации Сусуманского городского округа от 01.03.2017 № 89;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Адресный перечень дворовых территорий многоквартирных домов, расположенных на территории Сусуманского городского округа, на которых планируется благоустройство в текущем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773A" w:rsidRPr="00BF773A" w:rsidRDefault="00BF773A" w:rsidP="00BF7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F773A">
        <w:rPr>
          <w:rFonts w:ascii="Times New Roman" w:hAnsi="Times New Roman"/>
          <w:sz w:val="24"/>
          <w:szCs w:val="24"/>
          <w:u w:val="single"/>
        </w:rPr>
        <w:t xml:space="preserve">Адресный перечень 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F773A">
        <w:rPr>
          <w:rFonts w:ascii="Times New Roman" w:hAnsi="Times New Roman"/>
          <w:sz w:val="24"/>
          <w:szCs w:val="24"/>
          <w:u w:val="single"/>
        </w:rPr>
        <w:t>дворовых территорий многоквартирных домов и территорий общего пользования расположенных на территории Сусуманского городского округа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16" w:type="dxa"/>
        <w:tblInd w:w="93" w:type="dxa"/>
        <w:tblLook w:val="04A0"/>
      </w:tblPr>
      <w:tblGrid>
        <w:gridCol w:w="940"/>
        <w:gridCol w:w="5596"/>
        <w:gridCol w:w="2780"/>
      </w:tblGrid>
      <w:tr w:rsidR="00BF773A" w:rsidRPr="00BF773A" w:rsidTr="006E37A7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земельного участка кв.м.</w:t>
            </w:r>
          </w:p>
        </w:tc>
      </w:tr>
      <w:tr w:rsidR="00BF773A" w:rsidRPr="00BF773A" w:rsidTr="006E37A7">
        <w:trPr>
          <w:trHeight w:val="4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A" w:rsidRPr="00BF773A" w:rsidRDefault="00BF773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73A" w:rsidRPr="00BF773A" w:rsidTr="006E37A7">
        <w:trPr>
          <w:trHeight w:val="3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A" w:rsidRPr="00BF773A" w:rsidRDefault="00BF773A" w:rsidP="00BF7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7A7" w:rsidRPr="00BF773A" w:rsidTr="006E37A7">
        <w:trPr>
          <w:trHeight w:val="3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7A7" w:rsidRPr="00BF773A" w:rsidTr="006E37A7">
        <w:trPr>
          <w:trHeight w:val="3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7A7" w:rsidRPr="00BF773A" w:rsidTr="006E37A7">
        <w:trPr>
          <w:trHeight w:val="3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7A7" w:rsidRPr="00BF773A" w:rsidTr="006E37A7">
        <w:trPr>
          <w:trHeight w:val="3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7A7" w:rsidRPr="00BF773A" w:rsidTr="006E37A7">
        <w:trPr>
          <w:trHeight w:val="3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7A7" w:rsidRPr="00BF773A" w:rsidTr="006E37A7">
        <w:trPr>
          <w:trHeight w:val="3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A7" w:rsidRPr="00BF773A" w:rsidRDefault="006E37A7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F773A" w:rsidRPr="00BF773A" w:rsidRDefault="00BF773A" w:rsidP="00BF7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61AC" w:rsidRDefault="006E61AC" w:rsidP="00BF773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37A7" w:rsidRDefault="006E37A7" w:rsidP="00BF773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BF773A">
        <w:rPr>
          <w:rFonts w:ascii="Times New Roman" w:hAnsi="Times New Roman"/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6"/>
        <w:gridCol w:w="5743"/>
      </w:tblGrid>
      <w:tr w:rsidR="00BF773A" w:rsidRPr="00BF773A" w:rsidTr="00BF773A">
        <w:tc>
          <w:tcPr>
            <w:tcW w:w="9889" w:type="dxa"/>
            <w:gridSpan w:val="2"/>
          </w:tcPr>
          <w:p w:rsidR="00BF773A" w:rsidRPr="00BF773A" w:rsidRDefault="00BF773A" w:rsidP="00BF773A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73A">
              <w:rPr>
                <w:rFonts w:ascii="Times New Roman" w:hAnsi="Times New Roman"/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BF773A" w:rsidRPr="00BF773A" w:rsidTr="00BF773A">
        <w:tc>
          <w:tcPr>
            <w:tcW w:w="4146" w:type="dxa"/>
          </w:tcPr>
          <w:p w:rsidR="00BF773A" w:rsidRPr="00BF773A" w:rsidRDefault="0085304E" w:rsidP="00BF7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371725" cy="3409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b/>
                <w:sz w:val="24"/>
                <w:szCs w:val="24"/>
              </w:rPr>
              <w:t xml:space="preserve">Опора </w:t>
            </w:r>
            <w:r w:rsidR="006E37A7">
              <w:rPr>
                <w:rFonts w:ascii="Times New Roman" w:hAnsi="Times New Roman"/>
                <w:b/>
                <w:sz w:val="24"/>
                <w:szCs w:val="24"/>
              </w:rPr>
              <w:t>уличного освещения</w:t>
            </w:r>
            <w:r w:rsidRPr="00BF77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773A" w:rsidRPr="00BF773A" w:rsidRDefault="00BF773A" w:rsidP="00BF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73A" w:rsidRPr="00BF773A" w:rsidRDefault="00BF773A" w:rsidP="00BF7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73A">
              <w:rPr>
                <w:rFonts w:ascii="Times New Roman" w:hAnsi="Times New Roman"/>
                <w:sz w:val="20"/>
                <w:szCs w:val="20"/>
              </w:rPr>
              <w:t xml:space="preserve">        Характеристики: </w:t>
            </w:r>
          </w:p>
          <w:p w:rsidR="00BF773A" w:rsidRPr="00BF773A" w:rsidRDefault="00BF773A" w:rsidP="00BF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0"/>
                <w:szCs w:val="20"/>
              </w:rPr>
              <w:t xml:space="preserve">        Высота, м       -      </w:t>
            </w:r>
            <w:r w:rsidRPr="00BF773A">
              <w:rPr>
                <w:rFonts w:ascii="Times New Roman" w:hAnsi="Times New Roman"/>
                <w:sz w:val="24"/>
                <w:szCs w:val="24"/>
              </w:rPr>
              <w:t>3-7</w:t>
            </w:r>
          </w:p>
          <w:p w:rsidR="00BF773A" w:rsidRPr="00BF773A" w:rsidRDefault="00BF773A" w:rsidP="00BF7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773A">
              <w:rPr>
                <w:rFonts w:ascii="Times New Roman" w:hAnsi="Times New Roman"/>
                <w:sz w:val="20"/>
                <w:szCs w:val="20"/>
              </w:rPr>
              <w:t xml:space="preserve">        Материал   - сталь </w:t>
            </w:r>
          </w:p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73A" w:rsidRPr="00BF773A" w:rsidTr="00BF773A">
        <w:tc>
          <w:tcPr>
            <w:tcW w:w="9889" w:type="dxa"/>
            <w:gridSpan w:val="2"/>
          </w:tcPr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73A">
              <w:rPr>
                <w:rFonts w:ascii="Times New Roman" w:hAnsi="Times New Roman"/>
                <w:b/>
                <w:sz w:val="24"/>
                <w:szCs w:val="24"/>
              </w:rPr>
              <w:t>2.Установка скамеек</w:t>
            </w:r>
          </w:p>
        </w:tc>
      </w:tr>
      <w:tr w:rsidR="00BF773A" w:rsidRPr="00BF773A" w:rsidTr="00BF773A">
        <w:trPr>
          <w:trHeight w:val="2745"/>
        </w:trPr>
        <w:tc>
          <w:tcPr>
            <w:tcW w:w="4146" w:type="dxa"/>
          </w:tcPr>
          <w:p w:rsidR="00BF773A" w:rsidRPr="00BF773A" w:rsidRDefault="0085304E" w:rsidP="00BF7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BF773A" w:rsidRPr="00BF773A" w:rsidRDefault="00BF773A" w:rsidP="00BF773A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9"/>
              <w:gridCol w:w="2613"/>
            </w:tblGrid>
            <w:tr w:rsidR="00BF773A" w:rsidRPr="00BF773A" w:rsidTr="00562A8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F773A" w:rsidRPr="00BF773A" w:rsidRDefault="00BF773A" w:rsidP="00BF773A">
                  <w:pPr>
                    <w:spacing w:after="0" w:line="240" w:lineRule="auto"/>
                    <w:ind w:right="-142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773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 xml:space="preserve"> Характеристики:</w:t>
                  </w:r>
                </w:p>
                <w:p w:rsidR="00BF773A" w:rsidRPr="00BF773A" w:rsidRDefault="00BF773A" w:rsidP="00BF773A">
                  <w:pPr>
                    <w:spacing w:after="0" w:line="240" w:lineRule="auto"/>
                    <w:ind w:left="-379" w:right="-142" w:firstLine="37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BF77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Длинна, мм–1,5 </w:t>
                  </w:r>
                </w:p>
                <w:p w:rsidR="00BF773A" w:rsidRPr="00BF773A" w:rsidRDefault="00BF773A" w:rsidP="00BF773A">
                  <w:pPr>
                    <w:spacing w:after="0" w:line="240" w:lineRule="auto"/>
                    <w:ind w:left="-379" w:right="-142" w:firstLine="379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BF77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Высота, мм -  680  </w:t>
                  </w:r>
                </w:p>
                <w:p w:rsidR="00BF773A" w:rsidRPr="00BF773A" w:rsidRDefault="00BF773A" w:rsidP="00BF773A">
                  <w:pPr>
                    <w:spacing w:after="0" w:line="240" w:lineRule="auto"/>
                    <w:ind w:left="-379" w:right="-142" w:firstLine="37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773A" w:rsidRPr="00BF773A" w:rsidRDefault="00BF773A" w:rsidP="00BF773A">
                  <w:pPr>
                    <w:spacing w:after="15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F773A" w:rsidRPr="00BF773A" w:rsidRDefault="00BF773A" w:rsidP="00BF773A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773A" w:rsidRPr="00BF773A" w:rsidRDefault="00BF773A" w:rsidP="00BF773A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73A" w:rsidRPr="00BF773A" w:rsidTr="00BF773A">
        <w:tc>
          <w:tcPr>
            <w:tcW w:w="9889" w:type="dxa"/>
            <w:gridSpan w:val="2"/>
          </w:tcPr>
          <w:p w:rsidR="00BF773A" w:rsidRPr="00BF773A" w:rsidRDefault="00BF773A" w:rsidP="00BF773A">
            <w:pPr>
              <w:spacing w:after="200" w:line="276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3A">
              <w:rPr>
                <w:rFonts w:ascii="Times New Roman" w:hAnsi="Times New Roman"/>
                <w:b/>
                <w:sz w:val="24"/>
                <w:szCs w:val="24"/>
              </w:rPr>
              <w:t>3.Установка урн</w:t>
            </w:r>
          </w:p>
        </w:tc>
      </w:tr>
      <w:tr w:rsidR="00BF773A" w:rsidRPr="00BF773A" w:rsidTr="00BF773A">
        <w:trPr>
          <w:trHeight w:val="2982"/>
        </w:trPr>
        <w:tc>
          <w:tcPr>
            <w:tcW w:w="4146" w:type="dxa"/>
          </w:tcPr>
          <w:p w:rsidR="00BF773A" w:rsidRPr="00BF773A" w:rsidRDefault="0085304E" w:rsidP="00BF7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00200" cy="160020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BF773A" w:rsidRPr="00BF773A" w:rsidRDefault="00BF773A" w:rsidP="00BF773A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BF773A" w:rsidRPr="00BF773A" w:rsidTr="00562A8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F773A" w:rsidRPr="00BF773A" w:rsidRDefault="00BF773A" w:rsidP="00BF77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77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Характеристики:</w:t>
                  </w:r>
                </w:p>
                <w:p w:rsidR="00BF773A" w:rsidRPr="00BF773A" w:rsidRDefault="00BF773A" w:rsidP="00BF77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77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Высота, мм-      540</w:t>
                  </w:r>
                </w:p>
                <w:p w:rsidR="00BF773A" w:rsidRPr="00BF773A" w:rsidRDefault="00BF773A" w:rsidP="00BF77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77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Ширина ,мм-    400</w:t>
                  </w:r>
                </w:p>
                <w:p w:rsidR="00BF773A" w:rsidRPr="00BF773A" w:rsidRDefault="00BF773A" w:rsidP="00BF773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F77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773A" w:rsidRPr="00BF773A" w:rsidRDefault="00BF773A" w:rsidP="00BF773A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BF773A" w:rsidRPr="00BF773A" w:rsidRDefault="00BF773A" w:rsidP="00BF773A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F773A" w:rsidRPr="00BF773A" w:rsidRDefault="00BF773A" w:rsidP="00BF773A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F773A" w:rsidRPr="00BF773A" w:rsidRDefault="00BF773A" w:rsidP="00BF773A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F773A" w:rsidRPr="00BF773A" w:rsidRDefault="00BF773A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773A" w:rsidRPr="00BF773A" w:rsidRDefault="00BF773A" w:rsidP="00BF77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rFonts w:ascii="Times New Roman" w:hAnsi="Times New Roman"/>
            <w:sz w:val="24"/>
          </w:rPr>
          <w:t>Порядк</w:t>
        </w:r>
      </w:hyperlink>
      <w:r w:rsidRPr="00BF773A">
        <w:rPr>
          <w:rFonts w:ascii="Times New Roman" w:hAnsi="Times New Roman"/>
          <w:sz w:val="24"/>
          <w:szCs w:val="24"/>
        </w:rPr>
        <w:t>ом разработки, обсуждения с заинтересованными лицами и утверждения дизайн-проекта  благоустройства дворовой территории включенной в Программу.</w:t>
      </w: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BF773A" w:rsidRPr="005E083A" w:rsidRDefault="00BF773A" w:rsidP="00BF773A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792010" w:rsidRPr="00792010" w:rsidRDefault="00792010" w:rsidP="0079201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9201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92010">
        <w:rPr>
          <w:rFonts w:ascii="Times New Roman" w:hAnsi="Times New Roman"/>
          <w:b/>
          <w:sz w:val="24"/>
          <w:szCs w:val="24"/>
        </w:rPr>
        <w:t>.Основные цели и задачи</w:t>
      </w:r>
    </w:p>
    <w:p w:rsidR="00406185" w:rsidRPr="005E083A" w:rsidRDefault="00406185" w:rsidP="005E083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7A7" w:rsidRPr="006E37A7" w:rsidRDefault="005004B2" w:rsidP="006E37A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A351B">
        <w:rPr>
          <w:rFonts w:ascii="Times New Roman" w:hAnsi="Times New Roman"/>
          <w:b/>
          <w:sz w:val="24"/>
          <w:szCs w:val="24"/>
        </w:rPr>
        <w:t>Цель</w:t>
      </w:r>
      <w:r w:rsidR="006A351B" w:rsidRPr="006A351B">
        <w:rPr>
          <w:rFonts w:ascii="Times New Roman" w:hAnsi="Times New Roman"/>
          <w:b/>
          <w:sz w:val="24"/>
          <w:szCs w:val="24"/>
        </w:rPr>
        <w:t xml:space="preserve"> п</w:t>
      </w:r>
      <w:r w:rsidRPr="006A351B">
        <w:rPr>
          <w:rFonts w:ascii="Times New Roman" w:hAnsi="Times New Roman"/>
          <w:b/>
          <w:sz w:val="24"/>
          <w:szCs w:val="24"/>
        </w:rPr>
        <w:t>рограммы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 w:rsidR="006E37A7">
        <w:rPr>
          <w:rFonts w:ascii="Times New Roman" w:hAnsi="Times New Roman"/>
          <w:sz w:val="24"/>
          <w:szCs w:val="24"/>
        </w:rPr>
        <w:t>–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 w:rsidR="006E37A7" w:rsidRPr="006E37A7">
        <w:rPr>
          <w:rFonts w:ascii="Times New Roman" w:hAnsi="Times New Roman"/>
          <w:sz w:val="24"/>
          <w:szCs w:val="24"/>
        </w:rPr>
        <w:t>Повышение уровня благоустройства дворовых территорий муниципального образования «Сусуманский городской округ» и территорий общего пользования.</w:t>
      </w:r>
    </w:p>
    <w:p w:rsidR="006E37A7" w:rsidRPr="006A351B" w:rsidRDefault="006E37A7" w:rsidP="006E37A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351B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6E37A7" w:rsidRPr="006E37A7" w:rsidRDefault="006E37A7" w:rsidP="006E37A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>- повышение уровня благоустройства дворовых территорий многоквартирных домов;</w:t>
      </w:r>
    </w:p>
    <w:p w:rsidR="006E37A7" w:rsidRPr="006E37A7" w:rsidRDefault="006E37A7" w:rsidP="006E37A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>- повышение уровня благоустройства муниципальных территорий общего пользования;</w:t>
      </w:r>
    </w:p>
    <w:p w:rsidR="006E37A7" w:rsidRDefault="006E37A7" w:rsidP="006E37A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E37A7">
        <w:rPr>
          <w:rFonts w:ascii="Times New Roman" w:hAnsi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округа;</w:t>
      </w:r>
    </w:p>
    <w:p w:rsidR="006E37A7" w:rsidRDefault="006E37A7" w:rsidP="006E37A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7A7" w:rsidRDefault="006E37A7" w:rsidP="006E37A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010" w:rsidRPr="00792010" w:rsidRDefault="00792010" w:rsidP="0079201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9201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92010">
        <w:rPr>
          <w:rFonts w:ascii="Times New Roman" w:hAnsi="Times New Roman"/>
          <w:b/>
          <w:sz w:val="24"/>
          <w:szCs w:val="24"/>
        </w:rPr>
        <w:t>. Планируемые индикаторы оценки и</w:t>
      </w:r>
    </w:p>
    <w:p w:rsidR="00792010" w:rsidRDefault="00792010" w:rsidP="0079201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92010">
        <w:rPr>
          <w:rFonts w:ascii="Times New Roman" w:hAnsi="Times New Roman"/>
          <w:b/>
          <w:sz w:val="24"/>
          <w:szCs w:val="24"/>
        </w:rPr>
        <w:t xml:space="preserve"> ожидаемый результат реализации Программы</w:t>
      </w:r>
    </w:p>
    <w:p w:rsidR="00792010" w:rsidRPr="00792010" w:rsidRDefault="00792010" w:rsidP="0079201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2" w:type="dxa"/>
        <w:tblInd w:w="95" w:type="dxa"/>
        <w:tblLayout w:type="fixed"/>
        <w:tblLook w:val="04A0"/>
      </w:tblPr>
      <w:tblGrid>
        <w:gridCol w:w="940"/>
        <w:gridCol w:w="4460"/>
        <w:gridCol w:w="709"/>
        <w:gridCol w:w="708"/>
        <w:gridCol w:w="709"/>
        <w:gridCol w:w="709"/>
        <w:gridCol w:w="709"/>
        <w:gridCol w:w="708"/>
      </w:tblGrid>
      <w:tr w:rsidR="004A2AFB" w:rsidRPr="00BF773A" w:rsidTr="007071F4">
        <w:trPr>
          <w:trHeight w:val="58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AFB" w:rsidRPr="004A2AFB" w:rsidRDefault="004A2AFB" w:rsidP="00BF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2AF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№ п\п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AFB" w:rsidRPr="004A2AFB" w:rsidRDefault="004A2AFB" w:rsidP="00BF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2AF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AFB" w:rsidRPr="004A2AFB" w:rsidRDefault="004A2AFB" w:rsidP="00BF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2AF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AFB" w:rsidRPr="004A2AFB" w:rsidRDefault="004A2AFB" w:rsidP="00BF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2AF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Значения показателей</w:t>
            </w:r>
          </w:p>
        </w:tc>
      </w:tr>
      <w:tr w:rsidR="004A2AFB" w:rsidRPr="00BF773A" w:rsidTr="00FD013F">
        <w:trPr>
          <w:trHeight w:val="27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AFB" w:rsidRPr="004A2AFB" w:rsidRDefault="004A2AFB" w:rsidP="00BF77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AFB" w:rsidRPr="004A2AFB" w:rsidRDefault="004A2AFB" w:rsidP="00BF77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AFB" w:rsidRPr="004A2AFB" w:rsidRDefault="004A2AFB" w:rsidP="00BF77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AFB" w:rsidRPr="004A2AFB" w:rsidRDefault="004A2AFB" w:rsidP="004A2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A2AF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8</w:t>
            </w:r>
            <w:r w:rsidRPr="004A2AFB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4A2AFB" w:rsidRDefault="004A2AFB" w:rsidP="00FD0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4A2AFB" w:rsidRDefault="004A2AFB" w:rsidP="00FD0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4A2AFB" w:rsidRDefault="004A2AFB" w:rsidP="00FD0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Default="004A2AFB" w:rsidP="00FD0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2022 год</w:t>
            </w:r>
          </w:p>
        </w:tc>
      </w:tr>
      <w:tr w:rsidR="004A2AFB" w:rsidRPr="00BF773A" w:rsidTr="00FD013F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AFB" w:rsidRPr="00BF773A" w:rsidRDefault="004A2AFB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AFB" w:rsidRPr="00BF773A" w:rsidRDefault="004A2AFB" w:rsidP="00BF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AFB" w:rsidRPr="00BF773A" w:rsidRDefault="004A2AFB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AFB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A2AFB" w:rsidRPr="00BF773A" w:rsidTr="00FD013F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AFB" w:rsidRPr="00BF773A" w:rsidRDefault="004A2AFB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AFB" w:rsidRPr="00BF773A" w:rsidRDefault="004A2AFB" w:rsidP="00BF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AFB" w:rsidRPr="00BF773A" w:rsidRDefault="004A2AFB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2AFB" w:rsidRPr="00BF773A" w:rsidRDefault="004A2AFB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AFB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D013F" w:rsidRPr="00BF773A" w:rsidTr="00FD013F">
        <w:trPr>
          <w:trHeight w:val="9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05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05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05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05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05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D013F" w:rsidRPr="00BF773A" w:rsidTr="00FD013F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D013F" w:rsidRPr="00BF773A" w:rsidTr="00FD013F">
        <w:trPr>
          <w:trHeight w:val="4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13F" w:rsidRPr="00BF773A" w:rsidTr="00FD013F">
        <w:trPr>
          <w:trHeight w:val="4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05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05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05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05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0524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D013F" w:rsidRPr="00BF773A" w:rsidTr="00FD013F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13F" w:rsidRPr="00BF773A" w:rsidTr="00FD013F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013F" w:rsidRPr="00BF773A" w:rsidTr="00FD013F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D013F" w:rsidRPr="00BF773A" w:rsidTr="00FD013F">
        <w:trPr>
          <w:trHeight w:val="5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BF7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013F" w:rsidRPr="00BF773A" w:rsidRDefault="00FD013F" w:rsidP="00FD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773A" w:rsidRDefault="00BF773A" w:rsidP="00803464">
      <w:pPr>
        <w:pStyle w:val="a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773A" w:rsidRPr="00BF773A" w:rsidRDefault="00BF773A" w:rsidP="00BF7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Мероприятия по благоустройству запланированы в соответствии с Правилами благоустройства которые разработаны на основании методических рекомендаций Минстроя России и утверждены решением Собрания представителей  Сусуманского городского округа 26.04.2017  № 187.</w:t>
      </w:r>
    </w:p>
    <w:p w:rsidR="00BF773A" w:rsidRPr="00BF773A" w:rsidRDefault="00BF773A" w:rsidP="00BF7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Реализация запланированных мероприятий в 201</w:t>
      </w:r>
      <w:r w:rsidR="00FD013F">
        <w:rPr>
          <w:rFonts w:ascii="Times New Roman" w:hAnsi="Times New Roman"/>
          <w:sz w:val="24"/>
          <w:szCs w:val="24"/>
        </w:rPr>
        <w:t xml:space="preserve">8-2022 </w:t>
      </w:r>
      <w:r w:rsidRPr="00BF773A">
        <w:rPr>
          <w:rFonts w:ascii="Times New Roman" w:hAnsi="Times New Roman"/>
          <w:sz w:val="24"/>
          <w:szCs w:val="24"/>
        </w:rPr>
        <w:t>год</w:t>
      </w:r>
      <w:r w:rsidR="00FD013F">
        <w:rPr>
          <w:rFonts w:ascii="Times New Roman" w:hAnsi="Times New Roman"/>
          <w:sz w:val="24"/>
          <w:szCs w:val="24"/>
        </w:rPr>
        <w:t>ах</w:t>
      </w:r>
      <w:r w:rsidRPr="00BF773A">
        <w:rPr>
          <w:rFonts w:ascii="Times New Roman" w:hAnsi="Times New Roman"/>
          <w:sz w:val="24"/>
          <w:szCs w:val="24"/>
        </w:rPr>
        <w:t xml:space="preserve"> позволит удовлетворить </w:t>
      </w:r>
      <w:r w:rsidR="00FD013F">
        <w:rPr>
          <w:rFonts w:ascii="Times New Roman" w:hAnsi="Times New Roman"/>
          <w:sz w:val="24"/>
          <w:szCs w:val="24"/>
        </w:rPr>
        <w:t xml:space="preserve">большую </w:t>
      </w:r>
      <w:r w:rsidRPr="00BF773A">
        <w:rPr>
          <w:rFonts w:ascii="Times New Roman" w:hAnsi="Times New Roman"/>
          <w:sz w:val="24"/>
          <w:szCs w:val="24"/>
        </w:rPr>
        <w:t>часть обращений граждан о неудовлетворительном техническом состоянии дворовых территорий многоквартирных домов и территорий общего пользования.</w:t>
      </w: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Ожидаемые результаты реализации Программы:</w:t>
      </w:r>
    </w:p>
    <w:p w:rsidR="00BF773A" w:rsidRPr="00BF773A" w:rsidRDefault="00BF773A" w:rsidP="00BF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-увеличение доли дворовых территорий многоквартирных домов, в которых выполнены работы по благоустройству;</w:t>
      </w:r>
    </w:p>
    <w:p w:rsidR="00BF773A" w:rsidRPr="00BF773A" w:rsidRDefault="00BF773A" w:rsidP="00BF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увеличение доли населения, проживающего в жилом фонде с благоустроенными дворовыми территориями;</w:t>
      </w:r>
    </w:p>
    <w:p w:rsidR="00BF773A" w:rsidRPr="00BF773A" w:rsidRDefault="00BF773A" w:rsidP="00BF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увеличение количества территорий общего пользования, приведенных в соответствие с современными требованиями к уровню благоустройства.</w:t>
      </w: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773A" w:rsidRPr="00BF773A" w:rsidRDefault="00BF773A" w:rsidP="00BF773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F773A" w:rsidRPr="00BF773A" w:rsidRDefault="00BF773A" w:rsidP="00BF773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773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F773A">
        <w:rPr>
          <w:rFonts w:ascii="Times New Roman" w:hAnsi="Times New Roman"/>
          <w:b/>
          <w:sz w:val="24"/>
          <w:szCs w:val="24"/>
        </w:rPr>
        <w:t>.Перечень мероприятий Программы</w:t>
      </w:r>
    </w:p>
    <w:p w:rsidR="00BF773A" w:rsidRPr="00BF773A" w:rsidRDefault="00BF773A" w:rsidP="00BF773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BF773A">
        <w:rPr>
          <w:rFonts w:ascii="Times New Roman" w:hAnsi="Times New Roman"/>
          <w:sz w:val="24"/>
          <w:szCs w:val="20"/>
        </w:rPr>
        <w:t xml:space="preserve">В ходе реализации </w:t>
      </w:r>
      <w:r w:rsidRPr="00BF773A">
        <w:rPr>
          <w:rFonts w:ascii="Times New Roman" w:hAnsi="Times New Roman"/>
          <w:sz w:val="24"/>
          <w:szCs w:val="20"/>
          <w:shd w:val="clear" w:color="auto" w:fill="FFFFFF"/>
        </w:rPr>
        <w:t>Программы п</w:t>
      </w:r>
      <w:r w:rsidRPr="00BF773A">
        <w:rPr>
          <w:rFonts w:ascii="Times New Roman" w:hAnsi="Times New Roman"/>
          <w:sz w:val="24"/>
          <w:szCs w:val="20"/>
        </w:rPr>
        <w:t>редусматривается организация и проведение мероприятий по благоустройству дворовых территорий многоквартирных домов Сусуманского городского округа и территорий общего пользования, в том числе следующие мероприятия:</w:t>
      </w:r>
    </w:p>
    <w:p w:rsid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p w:rsidR="005F420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  <w:sectPr w:rsidR="005F420A" w:rsidSect="004A2AFB">
          <w:pgSz w:w="11906" w:h="16838"/>
          <w:pgMar w:top="851" w:right="849" w:bottom="851" w:left="1418" w:header="0" w:footer="0" w:gutter="0"/>
          <w:cols w:space="720"/>
          <w:noEndnote/>
          <w:docGrid w:linePitch="299"/>
        </w:sectPr>
      </w:pPr>
    </w:p>
    <w:p w:rsidR="005F420A" w:rsidRPr="00BF773A" w:rsidRDefault="005F420A" w:rsidP="00BF77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</w:p>
    <w:tbl>
      <w:tblPr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527"/>
        <w:gridCol w:w="851"/>
        <w:gridCol w:w="992"/>
        <w:gridCol w:w="680"/>
        <w:gridCol w:w="6"/>
        <w:gridCol w:w="70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F420A" w:rsidRPr="00BF773A" w:rsidTr="00BD7987">
        <w:trPr>
          <w:trHeight w:val="263"/>
        </w:trPr>
        <w:tc>
          <w:tcPr>
            <w:tcW w:w="558" w:type="dxa"/>
            <w:vMerge w:val="restart"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BF773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527" w:type="dxa"/>
            <w:vMerge w:val="restart"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F773A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BF773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Срок реали-зации</w:t>
            </w:r>
          </w:p>
        </w:tc>
        <w:tc>
          <w:tcPr>
            <w:tcW w:w="992" w:type="dxa"/>
            <w:vMerge w:val="restart"/>
            <w:hideMark/>
          </w:tcPr>
          <w:p w:rsidR="005F420A" w:rsidRPr="00BF773A" w:rsidRDefault="005F420A" w:rsidP="00BD7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BF773A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Исполнитель (получатель денежных средств)</w:t>
            </w:r>
          </w:p>
        </w:tc>
        <w:tc>
          <w:tcPr>
            <w:tcW w:w="10609" w:type="dxa"/>
            <w:gridSpan w:val="16"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F773A">
              <w:rPr>
                <w:rFonts w:ascii="Times New Roman" w:hAnsi="Times New Roman"/>
                <w:b/>
                <w:sz w:val="20"/>
                <w:szCs w:val="24"/>
              </w:rPr>
              <w:t>Потребность в финансовых средствах (тыс. руб.)</w:t>
            </w:r>
          </w:p>
        </w:tc>
      </w:tr>
      <w:tr w:rsidR="005F420A" w:rsidRPr="00BF773A" w:rsidTr="00BD7987">
        <w:trPr>
          <w:trHeight w:val="262"/>
        </w:trPr>
        <w:tc>
          <w:tcPr>
            <w:tcW w:w="558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527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101" w:type="dxa"/>
            <w:gridSpan w:val="4"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2018 год</w:t>
            </w:r>
          </w:p>
        </w:tc>
        <w:tc>
          <w:tcPr>
            <w:tcW w:w="2127" w:type="dxa"/>
            <w:gridSpan w:val="3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2019 год</w:t>
            </w:r>
          </w:p>
        </w:tc>
        <w:tc>
          <w:tcPr>
            <w:tcW w:w="2127" w:type="dxa"/>
            <w:gridSpan w:val="3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2020 год</w:t>
            </w:r>
          </w:p>
        </w:tc>
        <w:tc>
          <w:tcPr>
            <w:tcW w:w="2127" w:type="dxa"/>
            <w:gridSpan w:val="3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2021 год</w:t>
            </w:r>
          </w:p>
        </w:tc>
        <w:tc>
          <w:tcPr>
            <w:tcW w:w="2127" w:type="dxa"/>
            <w:gridSpan w:val="3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2022 год</w:t>
            </w:r>
          </w:p>
        </w:tc>
      </w:tr>
      <w:tr w:rsidR="005F420A" w:rsidRPr="00BF773A" w:rsidTr="00BD7987">
        <w:trPr>
          <w:trHeight w:val="338"/>
        </w:trPr>
        <w:tc>
          <w:tcPr>
            <w:tcW w:w="558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527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101" w:type="dxa"/>
            <w:gridSpan w:val="4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F773A">
              <w:rPr>
                <w:rFonts w:ascii="Times New Roman" w:hAnsi="Times New Roman"/>
                <w:b/>
                <w:sz w:val="20"/>
                <w:szCs w:val="24"/>
              </w:rPr>
              <w:t>В том числе по бюджетам</w:t>
            </w: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420A" w:rsidRPr="00BF773A" w:rsidTr="00BD7987">
        <w:trPr>
          <w:trHeight w:val="362"/>
        </w:trPr>
        <w:tc>
          <w:tcPr>
            <w:tcW w:w="558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527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680" w:type="dxa"/>
          </w:tcPr>
          <w:p w:rsidR="005F420A" w:rsidRPr="00BF773A" w:rsidRDefault="00BD7987" w:rsidP="005F4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="005F420A" w:rsidRPr="00BF773A">
              <w:rPr>
                <w:rFonts w:ascii="Times New Roman" w:hAnsi="Times New Roman"/>
                <w:b/>
                <w:sz w:val="18"/>
                <w:szCs w:val="18"/>
              </w:rPr>
              <w:t>едеральный</w:t>
            </w:r>
          </w:p>
        </w:tc>
        <w:tc>
          <w:tcPr>
            <w:tcW w:w="712" w:type="dxa"/>
            <w:gridSpan w:val="2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73A">
              <w:rPr>
                <w:rFonts w:ascii="Times New Roman" w:hAnsi="Times New Roman"/>
                <w:b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73A">
              <w:rPr>
                <w:rFonts w:ascii="Times New Roman" w:hAnsi="Times New Roman"/>
                <w:b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5F420A" w:rsidRPr="00BF773A" w:rsidRDefault="00BD7987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="005F420A" w:rsidRPr="00BF773A">
              <w:rPr>
                <w:rFonts w:ascii="Times New Roman" w:hAnsi="Times New Roman"/>
                <w:b/>
                <w:sz w:val="18"/>
                <w:szCs w:val="18"/>
              </w:rPr>
              <w:t>едеральный</w:t>
            </w:r>
          </w:p>
        </w:tc>
        <w:tc>
          <w:tcPr>
            <w:tcW w:w="709" w:type="dxa"/>
          </w:tcPr>
          <w:p w:rsidR="005F420A" w:rsidRPr="00BF773A" w:rsidRDefault="005F420A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73A">
              <w:rPr>
                <w:rFonts w:ascii="Times New Roman" w:hAnsi="Times New Roman"/>
                <w:b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5F420A" w:rsidRPr="00BF773A" w:rsidRDefault="005F420A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73A">
              <w:rPr>
                <w:rFonts w:ascii="Times New Roman" w:hAnsi="Times New Roman"/>
                <w:b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5F420A" w:rsidRPr="00BF773A" w:rsidRDefault="00BD7987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="005F420A" w:rsidRPr="00BF773A">
              <w:rPr>
                <w:rFonts w:ascii="Times New Roman" w:hAnsi="Times New Roman"/>
                <w:b/>
                <w:sz w:val="18"/>
                <w:szCs w:val="18"/>
              </w:rPr>
              <w:t>едеральный</w:t>
            </w:r>
          </w:p>
        </w:tc>
        <w:tc>
          <w:tcPr>
            <w:tcW w:w="709" w:type="dxa"/>
          </w:tcPr>
          <w:p w:rsidR="005F420A" w:rsidRPr="00BF773A" w:rsidRDefault="005F420A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73A">
              <w:rPr>
                <w:rFonts w:ascii="Times New Roman" w:hAnsi="Times New Roman"/>
                <w:b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5F420A" w:rsidRPr="00BF773A" w:rsidRDefault="005F420A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73A">
              <w:rPr>
                <w:rFonts w:ascii="Times New Roman" w:hAnsi="Times New Roman"/>
                <w:b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5F420A" w:rsidRPr="00BF773A" w:rsidRDefault="00BD7987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="005F420A" w:rsidRPr="00BF773A">
              <w:rPr>
                <w:rFonts w:ascii="Times New Roman" w:hAnsi="Times New Roman"/>
                <w:b/>
                <w:sz w:val="18"/>
                <w:szCs w:val="18"/>
              </w:rPr>
              <w:t>едеральный</w:t>
            </w:r>
          </w:p>
        </w:tc>
        <w:tc>
          <w:tcPr>
            <w:tcW w:w="709" w:type="dxa"/>
          </w:tcPr>
          <w:p w:rsidR="005F420A" w:rsidRPr="00BF773A" w:rsidRDefault="005F420A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73A">
              <w:rPr>
                <w:rFonts w:ascii="Times New Roman" w:hAnsi="Times New Roman"/>
                <w:b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5F420A" w:rsidRPr="00BF773A" w:rsidRDefault="005F420A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73A">
              <w:rPr>
                <w:rFonts w:ascii="Times New Roman" w:hAnsi="Times New Roman"/>
                <w:b/>
                <w:sz w:val="18"/>
                <w:szCs w:val="18"/>
              </w:rPr>
              <w:t>местный</w:t>
            </w:r>
          </w:p>
        </w:tc>
        <w:tc>
          <w:tcPr>
            <w:tcW w:w="709" w:type="dxa"/>
          </w:tcPr>
          <w:p w:rsidR="005F420A" w:rsidRPr="00BF773A" w:rsidRDefault="00BD7987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</w:t>
            </w:r>
            <w:r w:rsidR="005F420A" w:rsidRPr="00BF773A">
              <w:rPr>
                <w:rFonts w:ascii="Times New Roman" w:hAnsi="Times New Roman"/>
                <w:b/>
                <w:sz w:val="18"/>
                <w:szCs w:val="18"/>
              </w:rPr>
              <w:t>едеральный</w:t>
            </w:r>
          </w:p>
        </w:tc>
        <w:tc>
          <w:tcPr>
            <w:tcW w:w="709" w:type="dxa"/>
          </w:tcPr>
          <w:p w:rsidR="005F420A" w:rsidRPr="00BF773A" w:rsidRDefault="005F420A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73A">
              <w:rPr>
                <w:rFonts w:ascii="Times New Roman" w:hAnsi="Times New Roman"/>
                <w:b/>
                <w:sz w:val="18"/>
                <w:szCs w:val="18"/>
              </w:rPr>
              <w:t>областной</w:t>
            </w:r>
          </w:p>
        </w:tc>
        <w:tc>
          <w:tcPr>
            <w:tcW w:w="709" w:type="dxa"/>
          </w:tcPr>
          <w:p w:rsidR="005F420A" w:rsidRPr="00BF773A" w:rsidRDefault="005F420A" w:rsidP="0005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773A">
              <w:rPr>
                <w:rFonts w:ascii="Times New Roman" w:hAnsi="Times New Roman"/>
                <w:b/>
                <w:sz w:val="18"/>
                <w:szCs w:val="18"/>
              </w:rPr>
              <w:t>местный</w:t>
            </w:r>
          </w:p>
        </w:tc>
      </w:tr>
      <w:tr w:rsidR="005F420A" w:rsidRPr="00BF773A" w:rsidTr="00BD7987">
        <w:trPr>
          <w:trHeight w:val="120"/>
        </w:trPr>
        <w:tc>
          <w:tcPr>
            <w:tcW w:w="558" w:type="dxa"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5F420A" w:rsidRPr="00BF773A" w:rsidRDefault="005F420A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F420A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D7987" w:rsidRPr="00BF773A" w:rsidTr="00AB2314">
        <w:trPr>
          <w:trHeight w:val="120"/>
        </w:trPr>
        <w:tc>
          <w:tcPr>
            <w:tcW w:w="15537" w:type="dxa"/>
            <w:gridSpan w:val="20"/>
            <w:hideMark/>
          </w:tcPr>
          <w:p w:rsidR="00BD7987" w:rsidRPr="00BF773A" w:rsidRDefault="00BD7987" w:rsidP="00BD798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F773A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«Формирование современной городской среды при реализации проектов благоустройства территорий муниципальных образований»</w:t>
            </w:r>
          </w:p>
        </w:tc>
      </w:tr>
      <w:tr w:rsidR="00BD7987" w:rsidRPr="00BF773A" w:rsidTr="00BD7987">
        <w:trPr>
          <w:trHeight w:val="1471"/>
        </w:trPr>
        <w:tc>
          <w:tcPr>
            <w:tcW w:w="558" w:type="dxa"/>
          </w:tcPr>
          <w:p w:rsidR="00BD7987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BD7987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при реализации проектов благоустройства территорий муниципальных образований </w:t>
            </w:r>
          </w:p>
        </w:tc>
        <w:tc>
          <w:tcPr>
            <w:tcW w:w="851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Pr="006005C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color w:val="000000"/>
                <w:sz w:val="24"/>
                <w:szCs w:val="24"/>
              </w:rPr>
              <w:t>УГХ и ЖТ</w:t>
            </w:r>
          </w:p>
        </w:tc>
        <w:tc>
          <w:tcPr>
            <w:tcW w:w="680" w:type="dxa"/>
          </w:tcPr>
          <w:p w:rsidR="00BD7987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D7987" w:rsidRPr="00BF773A" w:rsidTr="00BD7987">
        <w:trPr>
          <w:trHeight w:val="270"/>
        </w:trPr>
        <w:tc>
          <w:tcPr>
            <w:tcW w:w="558" w:type="dxa"/>
          </w:tcPr>
          <w:p w:rsidR="00BD7987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27" w:type="dxa"/>
          </w:tcPr>
          <w:p w:rsidR="00BD7987" w:rsidRDefault="00BD7987" w:rsidP="00BD7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</w:t>
            </w:r>
            <w:r w:rsidRPr="00BF773A">
              <w:rPr>
                <w:rFonts w:ascii="Times New Roman" w:hAnsi="Times New Roman"/>
                <w:sz w:val="24"/>
                <w:szCs w:val="24"/>
              </w:rPr>
              <w:t>территории г. Сусумана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D7987" w:rsidRPr="00BF773A" w:rsidRDefault="00BD7987" w:rsidP="00BD7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13F">
              <w:rPr>
                <w:rFonts w:ascii="Times New Roman" w:hAnsi="Times New Roman"/>
                <w:sz w:val="24"/>
                <w:szCs w:val="24"/>
              </w:rPr>
              <w:t>п. Мяунджа</w:t>
            </w:r>
          </w:p>
        </w:tc>
        <w:tc>
          <w:tcPr>
            <w:tcW w:w="851" w:type="dxa"/>
          </w:tcPr>
          <w:p w:rsidR="00BD7987" w:rsidRPr="006005CD" w:rsidRDefault="00BD7987" w:rsidP="00FD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FD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BD7987" w:rsidRPr="006005CD" w:rsidRDefault="00BD7987" w:rsidP="00FD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Pr="006005C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0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color w:val="000000"/>
                <w:sz w:val="24"/>
                <w:szCs w:val="24"/>
              </w:rPr>
              <w:t>УГХ и ЖТ</w:t>
            </w:r>
          </w:p>
        </w:tc>
        <w:tc>
          <w:tcPr>
            <w:tcW w:w="680" w:type="dxa"/>
          </w:tcPr>
          <w:p w:rsidR="00BD7987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D7987" w:rsidRPr="00BF773A" w:rsidTr="00BD7987">
        <w:trPr>
          <w:trHeight w:val="270"/>
        </w:trPr>
        <w:tc>
          <w:tcPr>
            <w:tcW w:w="558" w:type="dxa"/>
          </w:tcPr>
          <w:p w:rsidR="00BD7987" w:rsidRPr="00BF773A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73A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27" w:type="dxa"/>
          </w:tcPr>
          <w:p w:rsidR="00BD7987" w:rsidRPr="00BF773A" w:rsidRDefault="00BD7987" w:rsidP="00FD01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773A">
              <w:rPr>
                <w:rFonts w:ascii="Times New Roman" w:hAnsi="Times New Roman"/>
                <w:sz w:val="24"/>
                <w:szCs w:val="24"/>
              </w:rPr>
              <w:t>Благоустройство территории общего пользования Сусуманского городского округа</w:t>
            </w:r>
          </w:p>
        </w:tc>
        <w:tc>
          <w:tcPr>
            <w:tcW w:w="851" w:type="dxa"/>
          </w:tcPr>
          <w:p w:rsidR="00BD7987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D7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BD7987" w:rsidRPr="006005CD" w:rsidRDefault="00BD7987" w:rsidP="00BD7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Pr="006005C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BD7987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color w:val="000000"/>
                <w:sz w:val="24"/>
                <w:szCs w:val="24"/>
              </w:rPr>
              <w:t>УГХ и ЖТ</w:t>
            </w:r>
          </w:p>
        </w:tc>
        <w:tc>
          <w:tcPr>
            <w:tcW w:w="680" w:type="dxa"/>
          </w:tcPr>
          <w:p w:rsidR="00BD7987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2" w:type="dxa"/>
            <w:gridSpan w:val="2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87" w:rsidRPr="006005CD" w:rsidRDefault="00BD7987" w:rsidP="0054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D7987" w:rsidRPr="00BF773A" w:rsidTr="00BD7987">
        <w:tc>
          <w:tcPr>
            <w:tcW w:w="4928" w:type="dxa"/>
            <w:gridSpan w:val="4"/>
          </w:tcPr>
          <w:p w:rsidR="00BD7987" w:rsidRPr="006005CD" w:rsidRDefault="00BD7987" w:rsidP="00BF7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005CD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686" w:type="dxa"/>
            <w:gridSpan w:val="2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87" w:rsidRPr="006005CD" w:rsidRDefault="00BD7987" w:rsidP="00BF7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5F420A" w:rsidRDefault="005F420A" w:rsidP="00BF773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420A" w:rsidRDefault="005F420A" w:rsidP="00BF773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F420A" w:rsidRPr="00BD7987" w:rsidRDefault="005F420A" w:rsidP="00BF773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F420A" w:rsidRPr="00BD7987" w:rsidRDefault="005F420A" w:rsidP="00BF773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  <w:sectPr w:rsidR="005F420A" w:rsidRPr="00BD7987" w:rsidSect="005F420A">
          <w:pgSz w:w="16838" w:h="11906" w:orient="landscape"/>
          <w:pgMar w:top="851" w:right="851" w:bottom="1418" w:left="851" w:header="0" w:footer="0" w:gutter="0"/>
          <w:cols w:space="720"/>
          <w:noEndnote/>
          <w:docGrid w:linePitch="299"/>
        </w:sectPr>
      </w:pPr>
    </w:p>
    <w:p w:rsidR="00BF773A" w:rsidRPr="00BF773A" w:rsidRDefault="00BF773A" w:rsidP="00BF773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773A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BF773A">
        <w:rPr>
          <w:rFonts w:ascii="Times New Roman" w:hAnsi="Times New Roman"/>
          <w:b/>
          <w:sz w:val="24"/>
          <w:szCs w:val="24"/>
        </w:rPr>
        <w:t>.Финансирование Программы</w:t>
      </w:r>
    </w:p>
    <w:p w:rsidR="00BF773A" w:rsidRPr="00BF773A" w:rsidRDefault="00BF773A" w:rsidP="00BF773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D7987" w:rsidRPr="00BD7987" w:rsidRDefault="00BD7987" w:rsidP="00BD7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 xml:space="preserve">Источником финансирования Программы является бюджет муниципального образования «Сусуманский городской округ". </w:t>
      </w:r>
    </w:p>
    <w:p w:rsidR="00BD7987" w:rsidRPr="00BD7987" w:rsidRDefault="00BD7987" w:rsidP="00BD7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/>
          <w:sz w:val="24"/>
          <w:szCs w:val="24"/>
        </w:rPr>
        <w:t>250,0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 тыс.рублей, в том числе по годам:</w:t>
      </w:r>
    </w:p>
    <w:p w:rsidR="00BD7987" w:rsidRPr="00BD7987" w:rsidRDefault="00BD7987" w:rsidP="00BD7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b/>
          <w:sz w:val="24"/>
          <w:szCs w:val="24"/>
        </w:rPr>
        <w:t>2018 год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50,0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 тыс.руб., из них средства: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- федерального бюджета- 0,0 тыс.руб.;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- областного бюджета- 0,0 тыс.руб.;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 xml:space="preserve">- местного бюджета- </w:t>
      </w:r>
      <w:r>
        <w:rPr>
          <w:rFonts w:ascii="Times New Roman" w:eastAsia="Times New Roman" w:hAnsi="Times New Roman"/>
          <w:sz w:val="24"/>
          <w:szCs w:val="24"/>
        </w:rPr>
        <w:t>50,0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 тыс.руб.;</w:t>
      </w:r>
    </w:p>
    <w:p w:rsidR="00BD7987" w:rsidRPr="00BD7987" w:rsidRDefault="00BD7987" w:rsidP="00BD7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b/>
          <w:sz w:val="24"/>
          <w:szCs w:val="24"/>
        </w:rPr>
        <w:t>2019 год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50,0 </w:t>
      </w:r>
      <w:r w:rsidRPr="00BD7987">
        <w:rPr>
          <w:rFonts w:ascii="Times New Roman" w:eastAsia="Times New Roman" w:hAnsi="Times New Roman"/>
          <w:sz w:val="24"/>
          <w:szCs w:val="24"/>
        </w:rPr>
        <w:t>тыс.руб., из них средства: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- федерального бюджета- 0,0 тыс.руб.;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- областного бюджета- 0,0 тыс.руб.;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 xml:space="preserve">- местного бюджета- </w:t>
      </w:r>
      <w:r>
        <w:rPr>
          <w:rFonts w:ascii="Times New Roman" w:eastAsia="Times New Roman" w:hAnsi="Times New Roman"/>
          <w:sz w:val="24"/>
          <w:szCs w:val="24"/>
        </w:rPr>
        <w:t>50,0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 тыс.руб.;</w:t>
      </w:r>
    </w:p>
    <w:p w:rsidR="00BD7987" w:rsidRPr="00BD7987" w:rsidRDefault="00BD7987" w:rsidP="00BD7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b/>
          <w:sz w:val="24"/>
          <w:szCs w:val="24"/>
        </w:rPr>
        <w:t>2020 год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50,0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 тыс.руб., из них средства: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- федерального бюджета- 0,0 тыс.руб.;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- областного бюджета- 0,0 тыс.руб.;</w:t>
      </w:r>
    </w:p>
    <w:p w:rsid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 xml:space="preserve">- местного бюджета- </w:t>
      </w:r>
      <w:r>
        <w:rPr>
          <w:rFonts w:ascii="Times New Roman" w:eastAsia="Times New Roman" w:hAnsi="Times New Roman"/>
          <w:sz w:val="24"/>
          <w:szCs w:val="24"/>
        </w:rPr>
        <w:t xml:space="preserve">50,0 </w:t>
      </w:r>
      <w:r w:rsidRPr="00BD7987">
        <w:rPr>
          <w:rFonts w:ascii="Times New Roman" w:eastAsia="Times New Roman" w:hAnsi="Times New Roman"/>
          <w:sz w:val="24"/>
          <w:szCs w:val="24"/>
        </w:rPr>
        <w:t>тыс.руб.</w:t>
      </w:r>
    </w:p>
    <w:p w:rsidR="00BD7987" w:rsidRPr="00BD7987" w:rsidRDefault="00BD7987" w:rsidP="00BD7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2021 </w:t>
      </w:r>
      <w:r w:rsidRPr="00BD7987">
        <w:rPr>
          <w:rFonts w:ascii="Times New Roman" w:eastAsia="Times New Roman" w:hAnsi="Times New Roman"/>
          <w:b/>
          <w:sz w:val="24"/>
          <w:szCs w:val="24"/>
        </w:rPr>
        <w:t>год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50,0 </w:t>
      </w:r>
      <w:r w:rsidRPr="00BD7987">
        <w:rPr>
          <w:rFonts w:ascii="Times New Roman" w:eastAsia="Times New Roman" w:hAnsi="Times New Roman"/>
          <w:sz w:val="24"/>
          <w:szCs w:val="24"/>
        </w:rPr>
        <w:t>тыс.руб., из них средства: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- федерального бюджета- 0,0 тыс.руб.;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- областного бюджета- 0,0 тыс.руб.;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 xml:space="preserve">- местного бюджета- </w:t>
      </w:r>
      <w:r>
        <w:rPr>
          <w:rFonts w:ascii="Times New Roman" w:eastAsia="Times New Roman" w:hAnsi="Times New Roman"/>
          <w:sz w:val="24"/>
          <w:szCs w:val="24"/>
        </w:rPr>
        <w:t>50,0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 тыс.руб.;</w:t>
      </w:r>
    </w:p>
    <w:p w:rsidR="00BD7987" w:rsidRPr="00BD7987" w:rsidRDefault="00BD7987" w:rsidP="00BD79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2022</w:t>
      </w:r>
      <w:r w:rsidRPr="00BD7987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50,0</w:t>
      </w:r>
      <w:r w:rsidRPr="00BD7987">
        <w:rPr>
          <w:rFonts w:ascii="Times New Roman" w:eastAsia="Times New Roman" w:hAnsi="Times New Roman"/>
          <w:sz w:val="24"/>
          <w:szCs w:val="24"/>
        </w:rPr>
        <w:t xml:space="preserve"> тыс.руб., из них средства: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- федерального бюджета- 0,0 тыс.руб.;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- областного бюджета- 0,0 тыс.руб.;</w:t>
      </w:r>
    </w:p>
    <w:p w:rsidR="00BD7987" w:rsidRPr="00BD7987" w:rsidRDefault="00BD7987" w:rsidP="00BD79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 xml:space="preserve">- местного бюджета- </w:t>
      </w:r>
      <w:r>
        <w:rPr>
          <w:rFonts w:ascii="Times New Roman" w:eastAsia="Times New Roman" w:hAnsi="Times New Roman"/>
          <w:sz w:val="24"/>
          <w:szCs w:val="24"/>
        </w:rPr>
        <w:t xml:space="preserve">50,0 </w:t>
      </w:r>
      <w:r w:rsidRPr="00BD7987">
        <w:rPr>
          <w:rFonts w:ascii="Times New Roman" w:eastAsia="Times New Roman" w:hAnsi="Times New Roman"/>
          <w:sz w:val="24"/>
          <w:szCs w:val="24"/>
        </w:rPr>
        <w:t>тыс.руб.</w:t>
      </w:r>
    </w:p>
    <w:p w:rsidR="00BD7987" w:rsidRPr="00BD7987" w:rsidRDefault="00BD7987" w:rsidP="00BD79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D7987">
        <w:rPr>
          <w:rFonts w:ascii="Times New Roman" w:eastAsia="Times New Roman" w:hAnsi="Times New Roman"/>
          <w:sz w:val="24"/>
          <w:szCs w:val="24"/>
        </w:rPr>
        <w:t>Объем финансирования за счет средств федерального и областного бюджетов определяется при включении в бюджет муниципального образования «Сусуманский городской округ» объемов выделенных средств в виде субсидий.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 xml:space="preserve">Средства в форме добровольных пожертвований, предназначенные на выполнение работ по Программе могут привлекаться от физических и юридических лиц независимо от организационно-правовой формы. 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Передача средств осуществляется в безналичном порядке путем перечисления средств в бюджет муниципального образования «Сусуманский городской округ» по коду дохода бюджетной классификации 727 2 07 04050 04 0000 180 «Прочие безвозмездные поступления в бюджеты городских округов». В платежном документе указывается целевое назначение добровольного пожертвования: на благоустройство дворовой территории по адресу ___________ по программе «Формирование современной городской среды в муниципальном образовании «Сусуманский городской округ» на 201</w:t>
      </w:r>
      <w:r w:rsidR="00BD7987">
        <w:rPr>
          <w:rFonts w:ascii="Times New Roman" w:hAnsi="Times New Roman"/>
          <w:sz w:val="24"/>
          <w:szCs w:val="28"/>
        </w:rPr>
        <w:t>8-2022</w:t>
      </w:r>
      <w:r w:rsidRPr="00BF773A">
        <w:rPr>
          <w:rFonts w:ascii="Times New Roman" w:hAnsi="Times New Roman"/>
          <w:sz w:val="24"/>
          <w:szCs w:val="28"/>
        </w:rPr>
        <w:t xml:space="preserve"> год</w:t>
      </w:r>
      <w:r w:rsidR="00BD7987">
        <w:rPr>
          <w:rFonts w:ascii="Times New Roman" w:hAnsi="Times New Roman"/>
          <w:sz w:val="24"/>
          <w:szCs w:val="28"/>
        </w:rPr>
        <w:t>ы</w:t>
      </w:r>
      <w:r w:rsidRPr="00BF773A">
        <w:rPr>
          <w:rFonts w:ascii="Times New Roman" w:hAnsi="Times New Roman"/>
          <w:sz w:val="24"/>
          <w:szCs w:val="28"/>
        </w:rPr>
        <w:t>».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Распределение средств осуществляется в соответствии с распоряжением администрации Сусуманского городского округа.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Проект распоряжений администрации Сусуманского городского округа готовит УГХ и ЖТ. Использование привлеченных средств должно осуществляться на основании утвержденной бюджетной сметы, муниципальных контрактов (договоров), счетов-фактур, актов выполненных работ и иных документов, подтверждающих их целевое использование.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Контроль использования поступивших средств физических и юридических лиц осуществляется УГХ и ЖТ.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Реквизиты для перечисления средств: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УФК по Магаданской области (УГХ и ЖТ администрации Сусуманского городского округа л/с 04473</w:t>
      </w:r>
      <w:r w:rsidRPr="00BF773A">
        <w:rPr>
          <w:rFonts w:ascii="Times New Roman" w:hAnsi="Times New Roman"/>
          <w:sz w:val="24"/>
          <w:szCs w:val="28"/>
          <w:lang w:val="en-US"/>
        </w:rPr>
        <w:t>D</w:t>
      </w:r>
      <w:r w:rsidRPr="00BF773A">
        <w:rPr>
          <w:rFonts w:ascii="Times New Roman" w:hAnsi="Times New Roman"/>
          <w:sz w:val="24"/>
          <w:szCs w:val="28"/>
        </w:rPr>
        <w:t>00930)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ИНН 4905101130; КПП 490501001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lastRenderedPageBreak/>
        <w:t>ОКТМО 44713000;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р/сч 40101810300000010001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Банк Отделение Магадан г.Магадан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BF773A">
        <w:rPr>
          <w:rFonts w:ascii="Times New Roman" w:hAnsi="Times New Roman"/>
          <w:sz w:val="24"/>
          <w:szCs w:val="28"/>
        </w:rPr>
        <w:t>БИК 044442001</w:t>
      </w: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73A">
        <w:rPr>
          <w:rFonts w:ascii="Times New Roman" w:hAnsi="Times New Roman"/>
          <w:sz w:val="24"/>
          <w:szCs w:val="28"/>
        </w:rPr>
        <w:t>Код дохода 727 2 07 04050 04 0000 180 «Прочие безвозмездные поступления в бюджеты городских округов».</w:t>
      </w: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73A">
        <w:rPr>
          <w:rFonts w:ascii="Times New Roman" w:hAnsi="Times New Roman"/>
          <w:sz w:val="24"/>
          <w:szCs w:val="24"/>
          <w:lang w:eastAsia="en-US"/>
        </w:rPr>
        <w:t>Проверка соблюдения условий, целей и порядка использования добровольных пожертвований производится УГХ и ЖТ и отделом внутреннего муниципального  финансового контроля администрации Сусуманского городского округа в соответствии с требованиями законодательства.</w:t>
      </w: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73A">
        <w:rPr>
          <w:rFonts w:ascii="Times New Roman" w:hAnsi="Times New Roman"/>
          <w:sz w:val="24"/>
          <w:szCs w:val="24"/>
        </w:rPr>
        <w:t>Изменение порядка и размеров финансирования, прекращение финансирования Программы осуществляется в соответствии с постановлением  администрации Сусуманского городского округа от 13.05.2016 № 261 «О Порядке разработки, утверждения, реализации и оценки эффективности муниципальных программ Сусуманского городского округа»</w:t>
      </w:r>
      <w:r w:rsidRPr="00BF773A">
        <w:rPr>
          <w:rFonts w:ascii="Times New Roman" w:hAnsi="Times New Roman"/>
          <w:sz w:val="24"/>
          <w:szCs w:val="24"/>
          <w:lang w:eastAsia="en-US"/>
        </w:rPr>
        <w:t>.</w:t>
      </w: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F773A" w:rsidRPr="00BF773A" w:rsidRDefault="00BF773A" w:rsidP="00BF773A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773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F773A">
        <w:rPr>
          <w:rFonts w:ascii="Times New Roman" w:hAnsi="Times New Roman"/>
          <w:b/>
          <w:sz w:val="24"/>
          <w:szCs w:val="24"/>
        </w:rPr>
        <w:t>.Механизм реализации Программы</w:t>
      </w:r>
    </w:p>
    <w:p w:rsidR="00BF773A" w:rsidRPr="00BF773A" w:rsidRDefault="00BF773A" w:rsidP="00BF773A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Механизм реализации настоящей Программы на территории Сусуманского городского округа базируется на принципах партнерства её исполнителей, а также разграничении полномочий, ответственности всех участников Программы.</w:t>
      </w:r>
    </w:p>
    <w:p w:rsidR="00BF773A" w:rsidRPr="00BF773A" w:rsidRDefault="00BF773A" w:rsidP="00BF773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Определение Подрядчика производится в соответствии с Федеральным законом от 05.04.2013 № 44-ФЗ «О контрактной системе закупок товаров, работ, услуг для обеспечения государственных и муниципальных нужд».</w:t>
      </w: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Заказчик Программы:</w:t>
      </w:r>
    </w:p>
    <w:p w:rsidR="00BF773A" w:rsidRPr="00BF773A" w:rsidRDefault="00BF773A" w:rsidP="00BF773A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отвечает за реализацию мероприятий Программы, целевое и эффективное использование средств,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BF773A" w:rsidRPr="00BF773A" w:rsidRDefault="00BF773A" w:rsidP="00BF773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- представляет отчеты о ходе финансирования и реализации соответствующих мероприятий Программы.</w:t>
      </w:r>
    </w:p>
    <w:p w:rsidR="00BF773A" w:rsidRPr="00BF773A" w:rsidRDefault="00BF773A" w:rsidP="00BF773A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УГХ и ЖТ является ответственным исполнителем, организует приемку выполненных работ, проверку предоставленных расчетов и документов, а также производит расчеты с исполнителем в рамках заключенных муниципальных контрактов, представляет отчеты о ходе финансирования и реализации мероприятий Программы.</w:t>
      </w:r>
    </w:p>
    <w:p w:rsidR="00BF773A" w:rsidRPr="00BF773A" w:rsidRDefault="00BF773A" w:rsidP="00BF77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773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F773A">
        <w:rPr>
          <w:rFonts w:ascii="Times New Roman" w:hAnsi="Times New Roman"/>
          <w:b/>
          <w:sz w:val="24"/>
          <w:szCs w:val="24"/>
        </w:rPr>
        <w:t>.Управление реализацией Программы, контроль и отчетность</w:t>
      </w: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F773A" w:rsidRPr="00BF773A" w:rsidRDefault="00BF773A" w:rsidP="00BF77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773A">
        <w:rPr>
          <w:rFonts w:ascii="Times New Roman" w:hAnsi="Times New Roman"/>
          <w:sz w:val="24"/>
          <w:szCs w:val="24"/>
        </w:rPr>
        <w:t>Управление реализацией Программы осуществляется ответственным исполнителем Программы -УГХ и ЖТ,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773A" w:rsidRPr="00BF773A" w:rsidRDefault="00BF773A" w:rsidP="00BF7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73A">
        <w:rPr>
          <w:rFonts w:ascii="Times New Roman" w:hAnsi="Times New Roman"/>
          <w:sz w:val="24"/>
          <w:szCs w:val="24"/>
        </w:rPr>
        <w:t>Контроль и отчетность осуществляется в соответствии с Соглашением о предоставлении субсидии бюджету муниципального образования «Сусуманский городской округ» на поддержку государственных программ субъектов Российской Федерации</w:t>
      </w:r>
      <w:r w:rsidR="0085304E">
        <w:rPr>
          <w:rFonts w:ascii="Times New Roman" w:hAnsi="Times New Roman"/>
          <w:sz w:val="24"/>
          <w:szCs w:val="24"/>
        </w:rPr>
        <w:t xml:space="preserve">, </w:t>
      </w:r>
      <w:r w:rsidRPr="00BF773A">
        <w:rPr>
          <w:rFonts w:ascii="Times New Roman" w:hAnsi="Times New Roman"/>
          <w:sz w:val="24"/>
          <w:szCs w:val="24"/>
        </w:rPr>
        <w:t>муниципальн</w:t>
      </w:r>
      <w:r w:rsidR="0085304E">
        <w:rPr>
          <w:rFonts w:ascii="Times New Roman" w:hAnsi="Times New Roman"/>
          <w:sz w:val="24"/>
          <w:szCs w:val="24"/>
        </w:rPr>
        <w:t>ой</w:t>
      </w:r>
      <w:r w:rsidRPr="00BF773A">
        <w:rPr>
          <w:rFonts w:ascii="Times New Roman" w:hAnsi="Times New Roman"/>
          <w:sz w:val="24"/>
          <w:szCs w:val="24"/>
        </w:rPr>
        <w:t xml:space="preserve"> программ</w:t>
      </w:r>
      <w:r w:rsidR="0085304E">
        <w:rPr>
          <w:rFonts w:ascii="Times New Roman" w:hAnsi="Times New Roman"/>
          <w:sz w:val="24"/>
          <w:szCs w:val="24"/>
        </w:rPr>
        <w:t>ы</w:t>
      </w:r>
      <w:r w:rsidRPr="00BF773A">
        <w:rPr>
          <w:rFonts w:ascii="Times New Roman" w:hAnsi="Times New Roman"/>
          <w:sz w:val="24"/>
          <w:szCs w:val="24"/>
        </w:rPr>
        <w:t xml:space="preserve"> </w:t>
      </w:r>
      <w:r w:rsidR="0085304E" w:rsidRPr="00BF773A">
        <w:rPr>
          <w:rFonts w:ascii="Times New Roman" w:hAnsi="Times New Roman"/>
          <w:sz w:val="24"/>
          <w:szCs w:val="28"/>
        </w:rPr>
        <w:t>«Формирование современной городской среды в муниципальном образовании «Сусуманский городской округ» на 201</w:t>
      </w:r>
      <w:r w:rsidR="0085304E">
        <w:rPr>
          <w:rFonts w:ascii="Times New Roman" w:hAnsi="Times New Roman"/>
          <w:sz w:val="24"/>
          <w:szCs w:val="28"/>
        </w:rPr>
        <w:t>8-2022</w:t>
      </w:r>
      <w:r w:rsidR="0085304E" w:rsidRPr="00BF773A">
        <w:rPr>
          <w:rFonts w:ascii="Times New Roman" w:hAnsi="Times New Roman"/>
          <w:sz w:val="24"/>
          <w:szCs w:val="28"/>
        </w:rPr>
        <w:t xml:space="preserve"> год</w:t>
      </w:r>
      <w:r w:rsidR="0085304E">
        <w:rPr>
          <w:rFonts w:ascii="Times New Roman" w:hAnsi="Times New Roman"/>
          <w:sz w:val="24"/>
          <w:szCs w:val="28"/>
        </w:rPr>
        <w:t xml:space="preserve">ы» </w:t>
      </w:r>
      <w:r w:rsidRPr="00BF773A">
        <w:rPr>
          <w:rFonts w:ascii="Times New Roman" w:hAnsi="Times New Roman"/>
          <w:sz w:val="24"/>
          <w:szCs w:val="24"/>
        </w:rPr>
        <w:t>и порядком, утвержденным постановлением  администрации Сусуманского городского округа от 13.05.2016 № 261 «О Порядке разработки, утверждения, реализации и оценки эффективности муниципальных программ Сусуманского городского округа»</w:t>
      </w:r>
      <w:r w:rsidRPr="00BF773A">
        <w:rPr>
          <w:rFonts w:ascii="Times New Roman" w:hAnsi="Times New Roman"/>
          <w:sz w:val="24"/>
          <w:szCs w:val="24"/>
          <w:lang w:eastAsia="en-US"/>
        </w:rPr>
        <w:t>.</w:t>
      </w:r>
    </w:p>
    <w:p w:rsidR="00BF773A" w:rsidRDefault="00BF773A" w:rsidP="00803464">
      <w:pPr>
        <w:pStyle w:val="a6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F773A" w:rsidSect="005F420A">
      <w:pgSz w:w="11906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1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334C5"/>
    <w:rsid w:val="00004C09"/>
    <w:rsid w:val="00024250"/>
    <w:rsid w:val="000330D3"/>
    <w:rsid w:val="00043D92"/>
    <w:rsid w:val="00046709"/>
    <w:rsid w:val="000524F2"/>
    <w:rsid w:val="00062C42"/>
    <w:rsid w:val="000848A4"/>
    <w:rsid w:val="000B2079"/>
    <w:rsid w:val="000D6272"/>
    <w:rsid w:val="000E4B1D"/>
    <w:rsid w:val="000F6892"/>
    <w:rsid w:val="00104897"/>
    <w:rsid w:val="0013122D"/>
    <w:rsid w:val="001334C5"/>
    <w:rsid w:val="00143B0F"/>
    <w:rsid w:val="001A07C0"/>
    <w:rsid w:val="001B3DAE"/>
    <w:rsid w:val="001C04A9"/>
    <w:rsid w:val="001C05D3"/>
    <w:rsid w:val="001C68DF"/>
    <w:rsid w:val="001D4EF5"/>
    <w:rsid w:val="00253494"/>
    <w:rsid w:val="0027147E"/>
    <w:rsid w:val="0027523F"/>
    <w:rsid w:val="002775EC"/>
    <w:rsid w:val="002849DB"/>
    <w:rsid w:val="002E2033"/>
    <w:rsid w:val="003302DC"/>
    <w:rsid w:val="00335660"/>
    <w:rsid w:val="00367A82"/>
    <w:rsid w:val="004034E7"/>
    <w:rsid w:val="00406185"/>
    <w:rsid w:val="004166DD"/>
    <w:rsid w:val="00455DA9"/>
    <w:rsid w:val="0046675C"/>
    <w:rsid w:val="00476D41"/>
    <w:rsid w:val="004831F5"/>
    <w:rsid w:val="004A2AFB"/>
    <w:rsid w:val="004A7B64"/>
    <w:rsid w:val="004F5EB9"/>
    <w:rsid w:val="005004B2"/>
    <w:rsid w:val="00554E63"/>
    <w:rsid w:val="00555CD8"/>
    <w:rsid w:val="00562A8A"/>
    <w:rsid w:val="00570D55"/>
    <w:rsid w:val="005766E2"/>
    <w:rsid w:val="005B018B"/>
    <w:rsid w:val="005C0100"/>
    <w:rsid w:val="005C7A0B"/>
    <w:rsid w:val="005E083A"/>
    <w:rsid w:val="005F420A"/>
    <w:rsid w:val="005F7952"/>
    <w:rsid w:val="006005CD"/>
    <w:rsid w:val="00616A82"/>
    <w:rsid w:val="006327CA"/>
    <w:rsid w:val="0065052D"/>
    <w:rsid w:val="006674E8"/>
    <w:rsid w:val="006712F9"/>
    <w:rsid w:val="00681033"/>
    <w:rsid w:val="006A351B"/>
    <w:rsid w:val="006B0781"/>
    <w:rsid w:val="006C39BA"/>
    <w:rsid w:val="006D196B"/>
    <w:rsid w:val="006D265E"/>
    <w:rsid w:val="006E37A7"/>
    <w:rsid w:val="006E61AC"/>
    <w:rsid w:val="006F33A2"/>
    <w:rsid w:val="006F3B9A"/>
    <w:rsid w:val="007071F4"/>
    <w:rsid w:val="0072685A"/>
    <w:rsid w:val="007554A4"/>
    <w:rsid w:val="00761176"/>
    <w:rsid w:val="007803DB"/>
    <w:rsid w:val="0079164C"/>
    <w:rsid w:val="00792010"/>
    <w:rsid w:val="007A7628"/>
    <w:rsid w:val="007E3D1A"/>
    <w:rsid w:val="00803464"/>
    <w:rsid w:val="00803EE9"/>
    <w:rsid w:val="00817506"/>
    <w:rsid w:val="00840183"/>
    <w:rsid w:val="0084444C"/>
    <w:rsid w:val="0085304E"/>
    <w:rsid w:val="00883A05"/>
    <w:rsid w:val="008B5719"/>
    <w:rsid w:val="008D7C5B"/>
    <w:rsid w:val="0091064A"/>
    <w:rsid w:val="00911383"/>
    <w:rsid w:val="0091224E"/>
    <w:rsid w:val="00946054"/>
    <w:rsid w:val="0095635A"/>
    <w:rsid w:val="00970AE6"/>
    <w:rsid w:val="009926F1"/>
    <w:rsid w:val="009B0B8E"/>
    <w:rsid w:val="009D3B91"/>
    <w:rsid w:val="009D42FA"/>
    <w:rsid w:val="009E1154"/>
    <w:rsid w:val="00A11ADE"/>
    <w:rsid w:val="00A17AA7"/>
    <w:rsid w:val="00A36304"/>
    <w:rsid w:val="00A67203"/>
    <w:rsid w:val="00A72468"/>
    <w:rsid w:val="00AC1D1D"/>
    <w:rsid w:val="00AD03A2"/>
    <w:rsid w:val="00AD2749"/>
    <w:rsid w:val="00AD3503"/>
    <w:rsid w:val="00AF0B63"/>
    <w:rsid w:val="00AF6917"/>
    <w:rsid w:val="00B27868"/>
    <w:rsid w:val="00B435D4"/>
    <w:rsid w:val="00B51BB5"/>
    <w:rsid w:val="00B80FF0"/>
    <w:rsid w:val="00B858C1"/>
    <w:rsid w:val="00B951D4"/>
    <w:rsid w:val="00BA6DB3"/>
    <w:rsid w:val="00BD7987"/>
    <w:rsid w:val="00BF773A"/>
    <w:rsid w:val="00BF7B79"/>
    <w:rsid w:val="00C10D8C"/>
    <w:rsid w:val="00C2468E"/>
    <w:rsid w:val="00C25970"/>
    <w:rsid w:val="00C26AC9"/>
    <w:rsid w:val="00C3330A"/>
    <w:rsid w:val="00C80D5F"/>
    <w:rsid w:val="00CC72AD"/>
    <w:rsid w:val="00CD4229"/>
    <w:rsid w:val="00CF4402"/>
    <w:rsid w:val="00D12DEA"/>
    <w:rsid w:val="00D21963"/>
    <w:rsid w:val="00D40B12"/>
    <w:rsid w:val="00D4396A"/>
    <w:rsid w:val="00D9674D"/>
    <w:rsid w:val="00DB78E0"/>
    <w:rsid w:val="00DC2040"/>
    <w:rsid w:val="00E145F7"/>
    <w:rsid w:val="00E91EAC"/>
    <w:rsid w:val="00EB04CC"/>
    <w:rsid w:val="00EC63B5"/>
    <w:rsid w:val="00ED47DE"/>
    <w:rsid w:val="00ED70D6"/>
    <w:rsid w:val="00F57D35"/>
    <w:rsid w:val="00F603F9"/>
    <w:rsid w:val="00F60BD1"/>
    <w:rsid w:val="00F963F6"/>
    <w:rsid w:val="00FD013F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35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63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5004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ED4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ED47DE"/>
  </w:style>
  <w:style w:type="character" w:styleId="a3">
    <w:name w:val="Hyperlink"/>
    <w:basedOn w:val="a0"/>
    <w:uiPriority w:val="99"/>
    <w:semiHidden/>
    <w:unhideWhenUsed/>
    <w:rsid w:val="00ED47D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4C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083A"/>
    <w:pPr>
      <w:spacing w:after="0" w:line="240" w:lineRule="auto"/>
    </w:pPr>
  </w:style>
  <w:style w:type="table" w:styleId="a7">
    <w:name w:val="Table Grid"/>
    <w:basedOn w:val="a1"/>
    <w:uiPriority w:val="39"/>
    <w:rsid w:val="001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BF773A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BF773A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2564-024C-41C8-A488-C47302A9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3700</Words>
  <Characters>21094</Characters>
  <Application>Microsoft Office Word</Application>
  <DocSecurity>2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Михайловска Шпаковского района Ставропольского края от 25.12.2014 N 1707"Об утверждении муниципальной программы муниципального образования города Михайловска Шпаковского района Ставропольского края "Пешеходная дорожка 2015 -</vt:lpstr>
    </vt:vector>
  </TitlesOfParts>
  <Company>КонсультантПлюс Версия 4016.00.36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Михайловска Шпаковского района Ставропольского края от 25.12.2014 N 1707"Об утверждении муниципальной программы муниципального образования города Михайловска Шпаковского района Ставропольского края "Пешеходная дорожка 2015 -</dc:title>
  <dc:creator>Пк</dc:creator>
  <cp:lastModifiedBy>Пользователь</cp:lastModifiedBy>
  <cp:revision>2</cp:revision>
  <cp:lastPrinted>2017-10-01T22:59:00Z</cp:lastPrinted>
  <dcterms:created xsi:type="dcterms:W3CDTF">2017-10-01T23:03:00Z</dcterms:created>
  <dcterms:modified xsi:type="dcterms:W3CDTF">2017-10-01T23:03:00Z</dcterms:modified>
</cp:coreProperties>
</file>