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00" w:rsidRDefault="00475294" w:rsidP="00F9710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97100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475294" w:rsidRPr="00F97100" w:rsidRDefault="00475294" w:rsidP="00F9710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97100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75294" w:rsidRPr="00F97100" w:rsidRDefault="00475294" w:rsidP="00F9710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475294" w:rsidRPr="00F97100" w:rsidRDefault="00F97100" w:rsidP="00F97100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</w:t>
      </w:r>
      <w:r w:rsidR="00475294" w:rsidRPr="00F97100">
        <w:rPr>
          <w:rFonts w:ascii="Times New Roman" w:hAnsi="Times New Roman"/>
          <w:b/>
          <w:sz w:val="52"/>
          <w:szCs w:val="52"/>
        </w:rPr>
        <w:t>ПОСТАНОВЛЕНИЕ</w:t>
      </w:r>
    </w:p>
    <w:p w:rsidR="00F97100" w:rsidRDefault="00F97100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100" w:rsidRDefault="00F97100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294" w:rsidRPr="00D75909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F97100">
        <w:rPr>
          <w:rFonts w:ascii="Times New Roman" w:hAnsi="Times New Roman"/>
          <w:sz w:val="24"/>
          <w:szCs w:val="24"/>
        </w:rPr>
        <w:t xml:space="preserve">  17.08.</w:t>
      </w:r>
      <w:r>
        <w:rPr>
          <w:rFonts w:ascii="Times New Roman" w:hAnsi="Times New Roman"/>
          <w:sz w:val="24"/>
          <w:szCs w:val="24"/>
        </w:rPr>
        <w:t>20</w:t>
      </w:r>
      <w:r w:rsidR="00FB1048">
        <w:rPr>
          <w:rFonts w:ascii="Times New Roman" w:hAnsi="Times New Roman"/>
          <w:sz w:val="24"/>
          <w:szCs w:val="24"/>
        </w:rPr>
        <w:t>20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F9710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F97100">
        <w:rPr>
          <w:rFonts w:ascii="Times New Roman" w:hAnsi="Times New Roman"/>
          <w:sz w:val="24"/>
          <w:szCs w:val="24"/>
        </w:rPr>
        <w:t xml:space="preserve"> 391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14.08.2017 </w:t>
      </w:r>
      <w:r w:rsidR="0045504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2018-202</w:t>
      </w:r>
      <w:r w:rsidR="00A14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F97100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75294"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 w:rsidR="00475294"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 w:rsidR="00475294"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="00475294"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="00475294" w:rsidRPr="00BD3FF5">
        <w:rPr>
          <w:rFonts w:ascii="Times New Roman" w:hAnsi="Times New Roman" w:cs="Times New Roman"/>
          <w:sz w:val="24"/>
        </w:rPr>
        <w:t xml:space="preserve">ия </w:t>
      </w:r>
      <w:proofErr w:type="spellStart"/>
      <w:r w:rsidR="00475294" w:rsidRPr="00BD3FF5">
        <w:rPr>
          <w:rFonts w:ascii="Times New Roman" w:hAnsi="Times New Roman" w:cs="Times New Roman"/>
          <w:sz w:val="24"/>
        </w:rPr>
        <w:t>Сусуманского</w:t>
      </w:r>
      <w:proofErr w:type="spellEnd"/>
      <w:r w:rsidR="00475294" w:rsidRPr="00BD3FF5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27B8C" w:rsidRDefault="00427B8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 w:rsidR="00455048"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№450 «Об утверждении  муниципальной программы «Развитие образования в Сусуманском  городском округе  на 2018-202</w:t>
      </w:r>
      <w:r>
        <w:rPr>
          <w:rFonts w:ascii="Times New Roman" w:hAnsi="Times New Roman"/>
          <w:sz w:val="24"/>
          <w:szCs w:val="24"/>
        </w:rPr>
        <w:t>2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 w:rsidR="004540E7">
        <w:rPr>
          <w:rFonts w:ascii="Times New Roman" w:hAnsi="Times New Roman"/>
          <w:sz w:val="24"/>
          <w:szCs w:val="24"/>
        </w:rPr>
        <w:t>следующие изменения</w:t>
      </w:r>
      <w:r w:rsidR="000F43B8">
        <w:rPr>
          <w:rFonts w:ascii="Times New Roman" w:hAnsi="Times New Roman"/>
          <w:sz w:val="24"/>
          <w:szCs w:val="24"/>
        </w:rPr>
        <w:t>:</w:t>
      </w:r>
    </w:p>
    <w:p w:rsidR="00413F2A" w:rsidRDefault="00413F2A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03D3" w:rsidRDefault="00455048" w:rsidP="00455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Приложение изложить в новой редакции: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413F2A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«Развитие образования в Сусуманском городском округе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2018-202</w:t>
      </w:r>
      <w:r>
        <w:rPr>
          <w:rFonts w:ascii="Times New Roman" w:hAnsi="Times New Roman"/>
          <w:bCs/>
          <w:sz w:val="18"/>
          <w:szCs w:val="18"/>
        </w:rPr>
        <w:t>2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413F2A" w:rsidRDefault="00413F2A" w:rsidP="00413F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048" w:rsidRDefault="00455048" w:rsidP="00455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03D3" w:rsidRPr="00B30EBB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2503D3" w:rsidRPr="00024051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201</w:t>
      </w:r>
      <w:r>
        <w:rPr>
          <w:rFonts w:ascii="Times New Roman" w:hAnsi="Times New Roman"/>
          <w:b/>
          <w:bCs/>
          <w:sz w:val="24"/>
          <w:szCs w:val="24"/>
        </w:rPr>
        <w:t>8-2022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024051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эффективности образования на территории Сусуманского городского округа на основе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фундаментальности и соответствия актуальным и перспективным потребностям личности, общества и государства.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2503D3" w:rsidRPr="00221A6D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2503D3" w:rsidRPr="00B30EBB" w:rsidTr="002503D3">
        <w:trPr>
          <w:trHeight w:val="276"/>
          <w:tblCellSpacing w:w="5" w:type="nil"/>
        </w:trPr>
        <w:tc>
          <w:tcPr>
            <w:tcW w:w="4200" w:type="dxa"/>
          </w:tcPr>
          <w:p w:rsidR="002503D3" w:rsidRPr="00E01254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5E366D" w:rsidRDefault="005E366D" w:rsidP="005E366D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осуществлены</w:t>
            </w:r>
            <w:proofErr w:type="gramEnd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реконструкция и капитальный ремонт;</w:t>
            </w:r>
          </w:p>
          <w:p w:rsidR="00C82CF0" w:rsidRDefault="00455048" w:rsidP="00C82C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D9339E" w:rsidRPr="00547B14" w:rsidRDefault="00D9339E" w:rsidP="00C82CF0">
            <w:pPr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D9339E" w:rsidRPr="00547B14" w:rsidRDefault="00D9339E" w:rsidP="00D9339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481D59" w:rsidRPr="00E01254" w:rsidRDefault="00481D59" w:rsidP="00481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общеобразовательных организаций, расположенных в сельской местности, в которых открытые плоскостные спортивные сооружения </w:t>
            </w: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оснащены спортивным инвентарем и оборудованием;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475294" w:rsidRPr="00024051" w:rsidTr="00427B8C">
        <w:trPr>
          <w:trHeight w:val="2825"/>
          <w:tblCellSpacing w:w="5" w:type="nil"/>
        </w:trPr>
        <w:tc>
          <w:tcPr>
            <w:tcW w:w="4200" w:type="dxa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457C68" w:rsidRDefault="00547B14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457C68" w:rsidRPr="00024051">
              <w:rPr>
                <w:sz w:val="24"/>
                <w:szCs w:val="24"/>
              </w:rPr>
              <w:t>ВСЕГО</w:t>
            </w:r>
            <w:r w:rsidR="00457C68" w:rsidRPr="00A23147">
              <w:rPr>
                <w:sz w:val="24"/>
                <w:szCs w:val="24"/>
              </w:rPr>
              <w:t xml:space="preserve">:  </w:t>
            </w:r>
            <w:r w:rsidR="00457C68" w:rsidRPr="00A23147">
              <w:rPr>
                <w:b/>
                <w:sz w:val="24"/>
                <w:szCs w:val="24"/>
              </w:rPr>
              <w:t>1 274 894,2 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Pr="009759F3">
              <w:rPr>
                <w:sz w:val="24"/>
                <w:szCs w:val="24"/>
              </w:rPr>
              <w:t>– 196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838,5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год </w:t>
            </w:r>
            <w:r w:rsidRPr="009759F3">
              <w:rPr>
                <w:b/>
                <w:sz w:val="24"/>
                <w:szCs w:val="24"/>
              </w:rPr>
              <w:t>–</w:t>
            </w:r>
            <w:r w:rsidRPr="009759F3">
              <w:rPr>
                <w:sz w:val="24"/>
                <w:szCs w:val="24"/>
              </w:rPr>
              <w:t xml:space="preserve"> 224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086,0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260 212,7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Pr="00A23147">
              <w:rPr>
                <w:sz w:val="24"/>
                <w:szCs w:val="24"/>
              </w:rPr>
              <w:t>336 640,8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Pr="00A23147">
              <w:rPr>
                <w:sz w:val="24"/>
                <w:szCs w:val="24"/>
              </w:rPr>
              <w:t>257 116,2 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 xml:space="preserve">– </w:t>
            </w:r>
            <w:r w:rsidRPr="00A23147">
              <w:rPr>
                <w:b/>
                <w:sz w:val="24"/>
                <w:szCs w:val="24"/>
              </w:rPr>
              <w:t>92 285,4</w:t>
            </w:r>
            <w:r w:rsidRPr="00A23147">
              <w:rPr>
                <w:sz w:val="24"/>
                <w:szCs w:val="24"/>
              </w:rPr>
              <w:t xml:space="preserve"> </w:t>
            </w:r>
            <w:r w:rsidRPr="00A23147">
              <w:rPr>
                <w:b/>
                <w:sz w:val="24"/>
                <w:szCs w:val="24"/>
              </w:rPr>
              <w:t>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</w:t>
            </w:r>
            <w:r>
              <w:rPr>
                <w:sz w:val="24"/>
                <w:szCs w:val="24"/>
              </w:rPr>
              <w:t xml:space="preserve"> 1 162,2</w:t>
            </w:r>
            <w:r w:rsidRPr="00C15360">
              <w:rPr>
                <w:sz w:val="24"/>
                <w:szCs w:val="24"/>
              </w:rPr>
              <w:t xml:space="preserve"> тыс. 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6 451,8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147">
              <w:rPr>
                <w:sz w:val="24"/>
                <w:szCs w:val="24"/>
              </w:rPr>
              <w:t>78 519,4 тыс. руб.;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>
              <w:rPr>
                <w:sz w:val="24"/>
                <w:szCs w:val="24"/>
              </w:rPr>
              <w:t xml:space="preserve">  </w:t>
            </w:r>
            <w:r w:rsidRPr="00A23147">
              <w:rPr>
                <w:sz w:val="24"/>
                <w:szCs w:val="24"/>
              </w:rPr>
              <w:t>6 152,0  тыс. руб.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A23147">
              <w:rPr>
                <w:sz w:val="24"/>
                <w:szCs w:val="24"/>
              </w:rPr>
              <w:t xml:space="preserve"> </w:t>
            </w:r>
            <w:r w:rsidR="0088157A">
              <w:rPr>
                <w:b/>
                <w:sz w:val="24"/>
                <w:szCs w:val="24"/>
              </w:rPr>
              <w:t xml:space="preserve">1 178 708,6 </w:t>
            </w:r>
            <w:r w:rsidRPr="00057734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Pr="009759F3">
              <w:rPr>
                <w:sz w:val="24"/>
                <w:szCs w:val="24"/>
              </w:rPr>
              <w:t>196441,5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2019  год – 222 511,8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FB2B10">
              <w:rPr>
                <w:sz w:val="24"/>
                <w:szCs w:val="24"/>
              </w:rPr>
              <w:t xml:space="preserve"> 251 443,7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257 734,4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250 577,2 тыс. руб.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88157A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88157A" w:rsidRPr="0088157A">
              <w:rPr>
                <w:b/>
                <w:sz w:val="24"/>
                <w:szCs w:val="24"/>
              </w:rPr>
              <w:t xml:space="preserve"> 3 900,2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 397,0 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 xml:space="preserve"> 412,0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B130A2">
              <w:rPr>
                <w:sz w:val="24"/>
                <w:szCs w:val="24"/>
              </w:rPr>
              <w:t>2317,2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 387,0 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 387,0  тыс. руб.</w:t>
            </w:r>
          </w:p>
          <w:p w:rsidR="00547B14" w:rsidRPr="009759F3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lastRenderedPageBreak/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EB1175" w:rsidRPr="00024051" w:rsidTr="00EB1175">
        <w:trPr>
          <w:trHeight w:val="631"/>
          <w:tblCellSpacing w:w="5" w:type="nil"/>
        </w:trPr>
        <w:tc>
          <w:tcPr>
            <w:tcW w:w="4200" w:type="dxa"/>
          </w:tcPr>
          <w:p w:rsidR="00EB1175" w:rsidRPr="00024051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</w:tcPr>
          <w:p w:rsidR="00EB1175" w:rsidRPr="00024051" w:rsidRDefault="00A76CC2" w:rsidP="00EB1175">
            <w:pPr>
              <w:pStyle w:val="ConsPlusCell"/>
              <w:rPr>
                <w:sz w:val="24"/>
                <w:szCs w:val="24"/>
              </w:rPr>
            </w:pPr>
            <w:hyperlink r:id="rId9" w:history="1"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http</w:t>
              </w:r>
              <w:r w:rsidR="00EB1175" w:rsidRPr="00043F39">
                <w:rPr>
                  <w:rStyle w:val="aff9"/>
                  <w:sz w:val="24"/>
                  <w:szCs w:val="24"/>
                </w:rPr>
                <w:t>://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EB1175" w:rsidRPr="00043F39">
                <w:rPr>
                  <w:rStyle w:val="aff9"/>
                  <w:sz w:val="24"/>
                  <w:szCs w:val="24"/>
                </w:rPr>
                <w:t>-</w:t>
              </w:r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rayon</w:t>
              </w:r>
              <w:r w:rsidR="00EB1175" w:rsidRPr="00043F39">
                <w:rPr>
                  <w:rStyle w:val="aff9"/>
                  <w:sz w:val="24"/>
                  <w:szCs w:val="24"/>
                </w:rPr>
                <w:t>.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1473C" w:rsidRDefault="00A1473C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4540E7" w:rsidRDefault="00172EA1" w:rsidP="004540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40E7"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540E7"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 w:rsidR="004540E7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36D">
        <w:rPr>
          <w:rFonts w:ascii="Times New Roman" w:hAnsi="Times New Roman"/>
          <w:b/>
          <w:bCs/>
          <w:sz w:val="24"/>
          <w:szCs w:val="24"/>
        </w:rPr>
        <w:t>Сусуманского городского округа.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образования Сусуманского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из них 2 дошкольных образовательных организации, при МБОУ 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яунджа</w:t>
      </w:r>
      <w:proofErr w:type="spellEnd"/>
      <w:r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2017 году сост</w:t>
      </w:r>
      <w:r w:rsidR="00E007F3">
        <w:rPr>
          <w:rFonts w:ascii="Times New Roman" w:hAnsi="Times New Roman"/>
          <w:sz w:val="24"/>
          <w:szCs w:val="24"/>
        </w:rPr>
        <w:t xml:space="preserve">авил 65,1%, в 2018 году – 61,7%, </w:t>
      </w:r>
      <w:r w:rsidR="00E007F3" w:rsidRPr="00774FFE">
        <w:rPr>
          <w:rFonts w:ascii="Times New Roman" w:hAnsi="Times New Roman"/>
          <w:sz w:val="24"/>
          <w:szCs w:val="24"/>
        </w:rPr>
        <w:t xml:space="preserve">в 2019 году- </w:t>
      </w:r>
      <w:r w:rsidR="00774FFE" w:rsidRPr="00774FFE">
        <w:rPr>
          <w:rFonts w:ascii="Times New Roman" w:hAnsi="Times New Roman"/>
          <w:sz w:val="24"/>
          <w:szCs w:val="24"/>
        </w:rPr>
        <w:t>63,1%</w:t>
      </w:r>
      <w:r w:rsidR="00774FFE">
        <w:rPr>
          <w:rFonts w:ascii="Times New Roman" w:hAnsi="Times New Roman"/>
          <w:sz w:val="24"/>
          <w:szCs w:val="24"/>
        </w:rPr>
        <w:t>.</w:t>
      </w:r>
    </w:p>
    <w:p w:rsidR="00774FFE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>
        <w:rPr>
          <w:rFonts w:ascii="Times New Roman" w:hAnsi="Times New Roman"/>
          <w:sz w:val="24"/>
          <w:szCs w:val="24"/>
        </w:rPr>
        <w:t>Информика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 по состоянию</w:t>
      </w:r>
      <w:r w:rsidR="00774FFE">
        <w:rPr>
          <w:rFonts w:ascii="Times New Roman" w:hAnsi="Times New Roman"/>
          <w:sz w:val="24"/>
          <w:szCs w:val="24"/>
        </w:rPr>
        <w:t>:</w:t>
      </w:r>
    </w:p>
    <w:p w:rsidR="004540E7" w:rsidRDefault="00774FFE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40E7">
        <w:rPr>
          <w:rFonts w:ascii="Times New Roman" w:hAnsi="Times New Roman"/>
          <w:sz w:val="24"/>
          <w:szCs w:val="24"/>
        </w:rPr>
        <w:t xml:space="preserve"> на 01.</w:t>
      </w:r>
      <w:r w:rsidR="006F27EF">
        <w:rPr>
          <w:rFonts w:ascii="Times New Roman" w:hAnsi="Times New Roman"/>
          <w:sz w:val="24"/>
          <w:szCs w:val="24"/>
        </w:rPr>
        <w:t>01</w:t>
      </w:r>
      <w:r w:rsidR="004540E7">
        <w:rPr>
          <w:rFonts w:ascii="Times New Roman" w:hAnsi="Times New Roman"/>
          <w:sz w:val="24"/>
          <w:szCs w:val="24"/>
        </w:rPr>
        <w:t>.201</w:t>
      </w:r>
      <w:r w:rsidR="006F27EF">
        <w:rPr>
          <w:rFonts w:ascii="Times New Roman" w:hAnsi="Times New Roman"/>
          <w:sz w:val="24"/>
          <w:szCs w:val="24"/>
        </w:rPr>
        <w:t>9</w:t>
      </w:r>
      <w:r w:rsidR="004540E7">
        <w:rPr>
          <w:rFonts w:ascii="Times New Roman" w:hAnsi="Times New Roman"/>
          <w:sz w:val="24"/>
          <w:szCs w:val="24"/>
        </w:rPr>
        <w:t xml:space="preserve"> г. </w:t>
      </w:r>
      <w:r w:rsidR="006F27EF">
        <w:rPr>
          <w:rFonts w:ascii="Times New Roman" w:hAnsi="Times New Roman"/>
          <w:sz w:val="24"/>
          <w:szCs w:val="24"/>
        </w:rPr>
        <w:t xml:space="preserve">посещают дошкольные учреждения </w:t>
      </w:r>
      <w:r w:rsidR="004540E7">
        <w:rPr>
          <w:rFonts w:ascii="Times New Roman" w:hAnsi="Times New Roman"/>
          <w:sz w:val="24"/>
          <w:szCs w:val="24"/>
        </w:rPr>
        <w:t xml:space="preserve"> 300 детей в возрасте от рождения до 7 лет, в том числе: от 0 до 3 лет – 4</w:t>
      </w:r>
      <w:r>
        <w:rPr>
          <w:rFonts w:ascii="Times New Roman" w:hAnsi="Times New Roman"/>
          <w:sz w:val="24"/>
          <w:szCs w:val="24"/>
        </w:rPr>
        <w:t>5</w:t>
      </w:r>
      <w:r w:rsidR="004540E7">
        <w:rPr>
          <w:rFonts w:ascii="Times New Roman" w:hAnsi="Times New Roman"/>
          <w:sz w:val="24"/>
          <w:szCs w:val="24"/>
        </w:rPr>
        <w:t xml:space="preserve"> </w:t>
      </w:r>
      <w:r w:rsidR="00253BE6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, от 3 до 7 лет – 255 детей;</w:t>
      </w:r>
    </w:p>
    <w:p w:rsidR="006F27EF" w:rsidRDefault="006F27EF" w:rsidP="006F27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01.01.2020 г. посещают дошкольные учреждения  292 ребенка в возрасте от рождения до 7 лет, в том числе: от 0 до 3 лет – 46</w:t>
      </w:r>
      <w:r w:rsidR="00253BE6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, от 3 до 7 лет – 246 детей;</w:t>
      </w:r>
    </w:p>
    <w:p w:rsidR="006F27EF" w:rsidRDefault="006F27EF" w:rsidP="006F27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6F27EF" w:rsidRDefault="006F27EF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Сеть общеобразовательных организаций округа представлена </w:t>
      </w:r>
      <w:r w:rsidR="000109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организациями, в том числе, средние школы – 2, основная – 1, начальная – 1,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Численность  учащихся по состоянию на </w:t>
      </w:r>
      <w:r w:rsidR="00774FFE">
        <w:rPr>
          <w:rFonts w:ascii="Times New Roman" w:hAnsi="Times New Roman"/>
          <w:sz w:val="24"/>
          <w:szCs w:val="24"/>
        </w:rPr>
        <w:t xml:space="preserve">01.09.2019г. составляет 702 человека (на </w:t>
      </w:r>
      <w:r>
        <w:rPr>
          <w:rFonts w:ascii="Times New Roman" w:hAnsi="Times New Roman"/>
          <w:sz w:val="24"/>
          <w:szCs w:val="24"/>
        </w:rPr>
        <w:t>01.09.2018 г. составляет 763 человека</w:t>
      </w:r>
      <w:r w:rsidR="00774F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r>
        <w:rPr>
          <w:rFonts w:ascii="Times New Roman" w:hAnsi="Times New Roman"/>
          <w:sz w:val="24"/>
          <w:szCs w:val="24"/>
        </w:rPr>
        <w:t>Сусуманском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4540E7" w:rsidRPr="001B4CAA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4540E7" w:rsidRDefault="004540E7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D9339E" w:rsidRDefault="00D9339E" w:rsidP="007B1C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7B1CD0" w:rsidRPr="00455048" w:rsidRDefault="007B1CD0" w:rsidP="006F27E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455048"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>роведение инженерно-геологических изысканий на объекте МБОУ "НОШ г.Сусумана"</w:t>
      </w:r>
      <w:r w:rsidR="00455048">
        <w:rPr>
          <w:rFonts w:ascii="Times New Roman" w:hAnsi="Times New Roman"/>
          <w:sz w:val="24"/>
          <w:szCs w:val="24"/>
        </w:rPr>
        <w:t>;</w:t>
      </w:r>
    </w:p>
    <w:p w:rsidR="00D9339E" w:rsidRPr="00547B14" w:rsidRDefault="00135E6B" w:rsidP="006F27EF">
      <w:pPr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135E6B" w:rsidRPr="00E01254" w:rsidRDefault="00135E6B" w:rsidP="006F27E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4540E7" w:rsidRDefault="004540E7" w:rsidP="006F27E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4540E7" w:rsidRDefault="004540E7" w:rsidP="006F27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округа;</w:t>
      </w:r>
    </w:p>
    <w:p w:rsidR="004540E7" w:rsidRDefault="004540E7" w:rsidP="006F27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родителей, путем обеспеченияблагоустроенным жильем, соответствующим установленным санитарным и техническим требованиям.</w:t>
      </w:r>
    </w:p>
    <w:p w:rsidR="004540E7" w:rsidRPr="00DE40B3" w:rsidRDefault="004540E7" w:rsidP="004540E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7B1CD0" w:rsidRDefault="007B1CD0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>- получение заключения о физико-механических характеристиках грунта на объекте для принятия решений о дальнейшей эксплуатации здания;</w:t>
      </w:r>
    </w:p>
    <w:p w:rsidR="00135E6B" w:rsidRPr="009E61B0" w:rsidRDefault="00135E6B" w:rsidP="00135E6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количества учащихся</w:t>
      </w:r>
      <w:r w:rsidR="00E01254"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46BB6"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занимающихся </w:t>
      </w: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физкультурой и спортом в общеобразовательных организациях;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>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4702">
        <w:rPr>
          <w:rFonts w:ascii="Times New Roman" w:hAnsi="Times New Roman" w:cs="Times New Roman"/>
          <w:sz w:val="24"/>
          <w:szCs w:val="24"/>
        </w:rPr>
        <w:t>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547B14" w:rsidRDefault="00547B14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0E7" w:rsidRPr="008037EE" w:rsidRDefault="004540E7" w:rsidP="004540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40E7" w:rsidRPr="00F34EB9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329C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Сусуманском городском округе на 2018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462"/>
        <w:gridCol w:w="957"/>
        <w:gridCol w:w="636"/>
        <w:gridCol w:w="637"/>
        <w:gridCol w:w="637"/>
        <w:gridCol w:w="637"/>
        <w:gridCol w:w="637"/>
        <w:gridCol w:w="2170"/>
      </w:tblGrid>
      <w:tr w:rsidR="004540E7" w:rsidRPr="00ED031D" w:rsidTr="00A53B4F">
        <w:trPr>
          <w:trHeight w:val="57"/>
        </w:trPr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ED031D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ED031D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804410" w:rsidRPr="00ED031D" w:rsidTr="00A53B4F">
        <w:trPr>
          <w:trHeight w:val="57"/>
        </w:trPr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5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A6"/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40E7" w:rsidRPr="00ED031D" w:rsidTr="00A53B4F">
        <w:trPr>
          <w:trHeight w:val="718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4540E7" w:rsidRPr="00ED031D" w:rsidTr="00A53B4F">
        <w:trPr>
          <w:trHeight w:val="63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804410" w:rsidRPr="00ED031D" w:rsidTr="00804410">
        <w:trPr>
          <w:trHeight w:val="1938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194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2116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804F8" w:rsidRPr="00E01254" w:rsidRDefault="009804F8" w:rsidP="00D15F5A">
            <w:pPr>
              <w:pStyle w:val="aff0"/>
              <w:rPr>
                <w:rFonts w:ascii="Times New Roman" w:eastAsiaTheme="minorHAnsi" w:hAnsi="Times New Roman"/>
                <w:lang w:eastAsia="en-US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 реконструкция и капитальный ремонт</w:t>
            </w:r>
          </w:p>
        </w:tc>
        <w:tc>
          <w:tcPr>
            <w:tcW w:w="0" w:type="auto"/>
            <w:hideMark/>
          </w:tcPr>
          <w:p w:rsidR="009804F8" w:rsidRPr="00ED031D" w:rsidRDefault="009804F8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5B5299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804F8" w:rsidRPr="005B5299" w:rsidRDefault="00455048" w:rsidP="000B254B">
            <w:pPr>
              <w:pStyle w:val="aff0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>оличество общеобразовательных 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0" w:type="auto"/>
            <w:hideMark/>
          </w:tcPr>
          <w:p w:rsidR="009804F8" w:rsidRPr="00455048" w:rsidRDefault="00940615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04410" w:rsidRPr="00E01254" w:rsidRDefault="00804410" w:rsidP="00804410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0B254B">
        <w:trPr>
          <w:trHeight w:val="416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04410" w:rsidRPr="00E01254" w:rsidRDefault="00804410" w:rsidP="00804410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vMerge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804410">
        <w:trPr>
          <w:trHeight w:val="345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65" w:type="dxa"/>
          </w:tcPr>
          <w:p w:rsidR="00804410" w:rsidRPr="00E01254" w:rsidRDefault="00804410" w:rsidP="0080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957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  <w:tcBorders>
              <w:top w:val="nil"/>
            </w:tcBorders>
          </w:tcPr>
          <w:p w:rsidR="00804410" w:rsidRDefault="00804410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27EF" w:rsidRPr="00ED031D" w:rsidRDefault="006F27EF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804410">
        <w:trPr>
          <w:trHeight w:val="345"/>
        </w:trPr>
        <w:tc>
          <w:tcPr>
            <w:tcW w:w="0" w:type="auto"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8"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804410" w:rsidRPr="00ED031D" w:rsidTr="00A53B4F">
        <w:trPr>
          <w:trHeight w:val="345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A53B4F">
        <w:trPr>
          <w:trHeight w:val="983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401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5" w:type="dxa"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957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48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278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8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804410" w:rsidRPr="00ED031D" w:rsidTr="00A53B4F">
        <w:trPr>
          <w:trHeight w:val="1716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804410" w:rsidRPr="00ED031D" w:rsidTr="00A53B4F">
        <w:trPr>
          <w:trHeight w:val="1716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</w:tbl>
    <w:p w:rsidR="004540E7" w:rsidRDefault="004540E7" w:rsidP="004540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F27EF" w:rsidRDefault="006F27EF" w:rsidP="004540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F27EF" w:rsidRDefault="006F27EF" w:rsidP="004540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F27EF" w:rsidRDefault="006F27EF" w:rsidP="004540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F27EF" w:rsidRDefault="006F27EF" w:rsidP="004540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540E7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4540E7" w:rsidRDefault="004540E7" w:rsidP="004540E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Сусуманском городском округе на 2018 –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4540E7" w:rsidRDefault="004540E7" w:rsidP="004540E7">
      <w:pPr>
        <w:pStyle w:val="ConsPlusCell"/>
        <w:jc w:val="center"/>
        <w:rPr>
          <w:sz w:val="20"/>
          <w:szCs w:val="20"/>
        </w:rPr>
        <w:sectPr w:rsidR="004540E7" w:rsidSect="00F971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3"/>
        <w:gridCol w:w="3663"/>
        <w:gridCol w:w="2834"/>
        <w:gridCol w:w="1139"/>
        <w:gridCol w:w="992"/>
        <w:gridCol w:w="992"/>
        <w:gridCol w:w="992"/>
        <w:gridCol w:w="993"/>
        <w:gridCol w:w="987"/>
        <w:gridCol w:w="1422"/>
      </w:tblGrid>
      <w:tr w:rsidR="00547B14" w:rsidRPr="00833376" w:rsidTr="00547B14">
        <w:trPr>
          <w:tblHeader/>
          <w:tblCellSpacing w:w="5" w:type="nil"/>
        </w:trPr>
        <w:tc>
          <w:tcPr>
            <w:tcW w:w="80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Pr="008333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3376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4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5" w:type="dxa"/>
            <w:gridSpan w:val="6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33376">
              <w:rPr>
                <w:sz w:val="20"/>
                <w:szCs w:val="20"/>
              </w:rPr>
              <w:t>.р</w:t>
            </w:r>
            <w:proofErr w:type="gramEnd"/>
            <w:r w:rsidRPr="00833376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47B14" w:rsidRPr="00833376" w:rsidTr="00547B14">
        <w:trPr>
          <w:trHeight w:val="1232"/>
          <w:tblHeader/>
          <w:tblCellSpacing w:w="5" w:type="nil"/>
        </w:trPr>
        <w:tc>
          <w:tcPr>
            <w:tcW w:w="80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Header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ВСЕГО по муниципальной</w:t>
            </w:r>
            <w:r w:rsidRPr="00833376">
              <w:rPr>
                <w:b/>
                <w:sz w:val="20"/>
                <w:szCs w:val="20"/>
              </w:rPr>
              <w:br/>
              <w:t>программе,</w:t>
            </w:r>
          </w:p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1 274 894,2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196 838,5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224 086,0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260 212,7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336 640,8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257 116,2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92 285,4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457C68" w:rsidRPr="00B130A2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B44955">
              <w:rPr>
                <w:sz w:val="20"/>
                <w:szCs w:val="20"/>
              </w:rPr>
              <w:t>6451,8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78519,4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1 178 708,6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441,5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222 511,8</w:t>
            </w:r>
          </w:p>
        </w:tc>
        <w:tc>
          <w:tcPr>
            <w:tcW w:w="992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251443,7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257 734,4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250 577,2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3900,2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2317,2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1.1.1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1.1.2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jc w:val="both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2834" w:type="dxa"/>
          </w:tcPr>
          <w:p w:rsidR="00457C68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1 236 959,0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191 986,1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556,7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F0712">
              <w:rPr>
                <w:b/>
                <w:sz w:val="20"/>
                <w:szCs w:val="20"/>
              </w:rPr>
              <w:t>250 074,2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327 033,3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250 308,7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E3DF9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A23147">
              <w:rPr>
                <w:sz w:val="20"/>
                <w:szCs w:val="20"/>
              </w:rPr>
              <w:t>84 568,5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E3DF9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7318D7"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457C68" w:rsidRPr="000A2697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magenta"/>
              </w:rPr>
            </w:pPr>
            <w:r w:rsidRPr="00A23147">
              <w:rPr>
                <w:sz w:val="20"/>
                <w:szCs w:val="20"/>
              </w:rPr>
              <w:t>75789,4</w:t>
            </w:r>
          </w:p>
        </w:tc>
        <w:tc>
          <w:tcPr>
            <w:tcW w:w="987" w:type="dxa"/>
          </w:tcPr>
          <w:p w:rsidR="00457C68" w:rsidRPr="000A2697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magenta"/>
              </w:rPr>
            </w:pPr>
            <w:r w:rsidRPr="00A23147"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1 150 435,3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217536,7</w:t>
            </w:r>
          </w:p>
        </w:tc>
        <w:tc>
          <w:tcPr>
            <w:tcW w:w="992" w:type="dxa"/>
          </w:tcPr>
          <w:p w:rsidR="00547B14" w:rsidRPr="00413F2A" w:rsidRDefault="008E3DF9" w:rsidP="00551C31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245771,</w:t>
            </w:r>
            <w:r w:rsidR="00551C31" w:rsidRPr="00413F2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251023,9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244 136,7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1955,2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19282D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1675,2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1.2.2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1915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1.2.3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299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  <w:p w:rsidR="00547B14" w:rsidRPr="00833376" w:rsidRDefault="00547B14" w:rsidP="00547B14">
            <w:pPr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48 993,7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48993,7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220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1.2.5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1.2.6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9804F8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1.2.8.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9F5D0A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547B14" w:rsidRPr="00100A94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76 724,6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76 724,6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69 637,4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6 887,2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6D1502">
        <w:trPr>
          <w:trHeight w:val="1124"/>
          <w:tblCellSpacing w:w="5" w:type="nil"/>
        </w:trPr>
        <w:tc>
          <w:tcPr>
            <w:tcW w:w="803" w:type="dxa"/>
          </w:tcPr>
          <w:p w:rsidR="00457C68" w:rsidRPr="00833376" w:rsidRDefault="00457C68" w:rsidP="00A23147">
            <w:pPr>
              <w:pStyle w:val="ConsPlusCell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1.2.9.</w:t>
            </w:r>
          </w:p>
        </w:tc>
        <w:tc>
          <w:tcPr>
            <w:tcW w:w="3663" w:type="dxa"/>
          </w:tcPr>
          <w:p w:rsidR="00457C68" w:rsidRPr="00833376" w:rsidRDefault="00457C68" w:rsidP="00A23147">
            <w:pPr>
              <w:spacing w:after="0"/>
              <w:rPr>
                <w:sz w:val="20"/>
                <w:szCs w:val="20"/>
              </w:rPr>
            </w:pPr>
            <w:r w:rsidRPr="008325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834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14931,1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457C68" w:rsidRPr="00E45AC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987" w:type="dxa"/>
          </w:tcPr>
          <w:p w:rsidR="00457C68" w:rsidRPr="00E45AC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E3515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253BE">
              <w:rPr>
                <w:sz w:val="20"/>
                <w:szCs w:val="20"/>
              </w:rPr>
              <w:t>6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14931,1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6152,0</w:t>
            </w:r>
          </w:p>
        </w:tc>
        <w:tc>
          <w:tcPr>
            <w:tcW w:w="987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832500" w:rsidRPr="00833376" w:rsidTr="00A44CF6">
        <w:trPr>
          <w:trHeight w:val="870"/>
          <w:tblCellSpacing w:w="5" w:type="nil"/>
        </w:trPr>
        <w:tc>
          <w:tcPr>
            <w:tcW w:w="803" w:type="dxa"/>
          </w:tcPr>
          <w:p w:rsidR="00832500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3663" w:type="dxa"/>
          </w:tcPr>
          <w:p w:rsidR="00832500" w:rsidRPr="006D1502" w:rsidRDefault="006D1502" w:rsidP="006D1502">
            <w:pPr>
              <w:rPr>
                <w:sz w:val="20"/>
                <w:szCs w:val="20"/>
              </w:rPr>
            </w:pPr>
            <w:r w:rsidRPr="006D1502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2834" w:type="dxa"/>
          </w:tcPr>
          <w:p w:rsidR="00832500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3270,4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3270,4</w:t>
            </w:r>
          </w:p>
        </w:tc>
        <w:tc>
          <w:tcPr>
            <w:tcW w:w="993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832500" w:rsidRPr="00413F2A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832500" w:rsidRPr="00413F2A" w:rsidRDefault="00E04F7A" w:rsidP="00413F2A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9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2710,2</w:t>
            </w:r>
          </w:p>
        </w:tc>
        <w:tc>
          <w:tcPr>
            <w:tcW w:w="1422" w:type="dxa"/>
          </w:tcPr>
          <w:p w:rsidR="006D1502" w:rsidRPr="00833376" w:rsidRDefault="00E04F7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130A2" w:rsidRPr="00833376" w:rsidTr="00B130A2">
        <w:trPr>
          <w:trHeight w:val="60"/>
          <w:tblCellSpacing w:w="5" w:type="nil"/>
        </w:trPr>
        <w:tc>
          <w:tcPr>
            <w:tcW w:w="1481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130A2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12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16 309,1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4003,9</w:t>
            </w:r>
          </w:p>
        </w:tc>
        <w:tc>
          <w:tcPr>
            <w:tcW w:w="992" w:type="dxa"/>
          </w:tcPr>
          <w:p w:rsidR="006D1502" w:rsidRPr="00312F64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40565">
              <w:rPr>
                <w:b/>
                <w:sz w:val="20"/>
                <w:szCs w:val="20"/>
              </w:rPr>
              <w:t>2669,2</w:t>
            </w:r>
          </w:p>
        </w:tc>
        <w:tc>
          <w:tcPr>
            <w:tcW w:w="993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15 146,9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2841,7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72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1.4.2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1.5.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3376">
              <w:rPr>
                <w:sz w:val="20"/>
                <w:szCs w:val="20"/>
              </w:rPr>
              <w:t>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746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E156C">
              <w:rPr>
                <w:sz w:val="20"/>
                <w:szCs w:val="20"/>
              </w:rPr>
              <w:t>1.5.1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 Адаптация социально значимых объектов для инвалидов и маломобильных групп населения»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33376">
              <w:rPr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403D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403D6">
              <w:rPr>
                <w:sz w:val="20"/>
                <w:szCs w:val="20"/>
              </w:rPr>
              <w:t>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A76CC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74.35pt;margin-top:10.8pt;width:27.25pt;height:28.2pt;z-index:251668480;mso-position-horizontal-relative:text;mso-position-vertical-relative:text;mso-width-relative:margin;mso-height-relative:margin" stroked="f">
                  <v:textbox style="mso-next-textbox:#_x0000_s1066">
                    <w:txbxContent>
                      <w:p w:rsidR="00253BE6" w:rsidRDefault="00253BE6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rHeight w:val="100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A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для 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6D1502" w:rsidRPr="00833376" w:rsidTr="00547B14">
        <w:trPr>
          <w:trHeight w:val="978"/>
          <w:tblCellSpacing w:w="5" w:type="nil"/>
        </w:trPr>
        <w:tc>
          <w:tcPr>
            <w:tcW w:w="803" w:type="dxa"/>
          </w:tcPr>
          <w:p w:rsidR="006D1502" w:rsidRPr="009F5D0A" w:rsidRDefault="006D1502" w:rsidP="00547B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60"/>
          <w:tblCellSpacing w:w="5" w:type="nil"/>
        </w:trPr>
        <w:tc>
          <w:tcPr>
            <w:tcW w:w="803" w:type="dxa"/>
            <w:tcBorders>
              <w:left w:val="single" w:sz="4" w:space="0" w:color="auto"/>
            </w:tcBorders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1 094,7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A76CC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7" type="#_x0000_t202" style="position:absolute;left:0;text-align:left;margin-left:74.35pt;margin-top:10.8pt;width:27.25pt;height:28.2pt;z-index:251669504;mso-position-horizontal-relative:text;mso-position-vertical-relative:text;mso-width-relative:margin;mso-height-relative:margin" stroked="f">
                  <v:textbox style="mso-next-textbox:#_x0000_s1067">
                    <w:txbxContent>
                      <w:p w:rsidR="00253BE6" w:rsidRDefault="00253BE6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9246AF">
              <w:rPr>
                <w:b/>
                <w:sz w:val="20"/>
                <w:szCs w:val="20"/>
              </w:rPr>
              <w:t>Основное 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3171,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8.1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0158CF">
              <w:rPr>
                <w:sz w:val="20"/>
                <w:szCs w:val="20"/>
              </w:rPr>
              <w:t>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6201,</w:t>
            </w:r>
            <w:r>
              <w:rPr>
                <w:sz w:val="20"/>
                <w:szCs w:val="20"/>
              </w:rPr>
              <w:t>2</w:t>
            </w: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5 460,0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A76CC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8" type="#_x0000_t202" style="position:absolute;left:0;text-align:left;margin-left:74.35pt;margin-top:10.8pt;width:27.25pt;height:28.2pt;z-index:251670528;mso-position-horizontal-relative:text;mso-position-vertical-relative:text;mso-width-relative:margin;mso-height-relative:margin" stroked="f">
                  <v:textbox style="mso-next-textbox:#_x0000_s1068">
                    <w:txbxContent>
                      <w:p w:rsidR="00253BE6" w:rsidRDefault="00253BE6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</w:tbl>
    <w:p w:rsidR="00CF4D2B" w:rsidRDefault="00CF4D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CAD" w:rsidRDefault="00B11CAD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11CAD" w:rsidRDefault="00B11CAD" w:rsidP="00B11CAD">
      <w:pPr>
        <w:tabs>
          <w:tab w:val="left" w:pos="12998"/>
        </w:tabs>
        <w:rPr>
          <w:lang w:eastAsia="en-US"/>
        </w:rPr>
      </w:pPr>
      <w:r>
        <w:rPr>
          <w:lang w:eastAsia="en-US"/>
        </w:rPr>
        <w:tab/>
      </w:r>
    </w:p>
    <w:p w:rsidR="00B11CAD" w:rsidRDefault="00B11CAD" w:rsidP="00B11CAD">
      <w:pPr>
        <w:rPr>
          <w:lang w:eastAsia="en-US"/>
        </w:rPr>
      </w:pPr>
    </w:p>
    <w:p w:rsidR="00CA4D2C" w:rsidRPr="00B11CAD" w:rsidRDefault="00CA4D2C" w:rsidP="00B11CAD">
      <w:pPr>
        <w:rPr>
          <w:lang w:eastAsia="en-US"/>
        </w:rPr>
        <w:sectPr w:rsidR="00CA4D2C" w:rsidRPr="00B11CAD" w:rsidSect="00533FD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65A99" w:rsidRPr="004540E7" w:rsidRDefault="006B69B0" w:rsidP="00413F2A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Сусуманского городского округа </w:t>
      </w:r>
      <w:r w:rsidR="00413F2A">
        <w:rPr>
          <w:rFonts w:ascii="Times New Roman" w:hAnsi="Times New Roman"/>
          <w:sz w:val="24"/>
          <w:szCs w:val="24"/>
        </w:rPr>
        <w:t xml:space="preserve">          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</w:t>
      </w:r>
      <w:r w:rsidR="00692ECD">
        <w:rPr>
          <w:rFonts w:ascii="Times New Roman" w:hAnsi="Times New Roman"/>
          <w:sz w:val="24"/>
          <w:szCs w:val="24"/>
        </w:rPr>
        <w:t xml:space="preserve">» на  </w:t>
      </w:r>
      <w:r w:rsidR="00E65A99" w:rsidRPr="00D9339E">
        <w:rPr>
          <w:rFonts w:ascii="Times New Roman" w:hAnsi="Times New Roman"/>
          <w:sz w:val="24"/>
          <w:szCs w:val="24"/>
        </w:rPr>
        <w:t xml:space="preserve"> 2020 год и плановый период 2021 и 2022 годов.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B845AA" w:rsidRDefault="00B845AA" w:rsidP="00413F2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F5A74" w:rsidRDefault="00F97100" w:rsidP="004959BA">
      <w:pPr>
        <w:spacing w:after="0" w:line="240" w:lineRule="auto"/>
        <w:ind w:hanging="142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</w:t>
      </w:r>
      <w:r w:rsidR="00FB1048">
        <w:rPr>
          <w:rFonts w:ascii="Times New Roman" w:hAnsi="Times New Roman" w:cs="Times New Roman"/>
          <w:sz w:val="24"/>
          <w:szCs w:val="24"/>
        </w:rPr>
        <w:t xml:space="preserve">       </w:t>
      </w:r>
      <w:r w:rsidR="006830D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Н.С.Заикина</w:t>
      </w:r>
      <w:proofErr w:type="spellEnd"/>
    </w:p>
    <w:sectPr w:rsidR="004F5A74" w:rsidSect="00F97100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C2" w:rsidRDefault="00A76CC2" w:rsidP="006F27EF">
      <w:pPr>
        <w:pStyle w:val="a6"/>
        <w:spacing w:after="0" w:line="240" w:lineRule="auto"/>
      </w:pPr>
      <w:r>
        <w:separator/>
      </w:r>
    </w:p>
  </w:endnote>
  <w:endnote w:type="continuationSeparator" w:id="0">
    <w:p w:rsidR="00A76CC2" w:rsidRDefault="00A76CC2" w:rsidP="006F27E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C2" w:rsidRDefault="00A76CC2" w:rsidP="006F27EF">
      <w:pPr>
        <w:pStyle w:val="a6"/>
        <w:spacing w:after="0" w:line="240" w:lineRule="auto"/>
      </w:pPr>
      <w:r>
        <w:separator/>
      </w:r>
    </w:p>
  </w:footnote>
  <w:footnote w:type="continuationSeparator" w:id="0">
    <w:p w:rsidR="00A76CC2" w:rsidRDefault="00A76CC2" w:rsidP="006F27E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2B2"/>
    <w:rsid w:val="00004D46"/>
    <w:rsid w:val="0001097B"/>
    <w:rsid w:val="0002179C"/>
    <w:rsid w:val="0002278B"/>
    <w:rsid w:val="00025D28"/>
    <w:rsid w:val="00027DE2"/>
    <w:rsid w:val="000435CC"/>
    <w:rsid w:val="0005723E"/>
    <w:rsid w:val="00066675"/>
    <w:rsid w:val="000746BF"/>
    <w:rsid w:val="00094761"/>
    <w:rsid w:val="000A0F24"/>
    <w:rsid w:val="000A26A6"/>
    <w:rsid w:val="000B254B"/>
    <w:rsid w:val="000B38AB"/>
    <w:rsid w:val="000C0A24"/>
    <w:rsid w:val="000C0BF4"/>
    <w:rsid w:val="000D6757"/>
    <w:rsid w:val="000E27D2"/>
    <w:rsid w:val="000E4F08"/>
    <w:rsid w:val="000F43B8"/>
    <w:rsid w:val="000F46B5"/>
    <w:rsid w:val="00100A94"/>
    <w:rsid w:val="001260E6"/>
    <w:rsid w:val="00135E6B"/>
    <w:rsid w:val="00156AAE"/>
    <w:rsid w:val="00167624"/>
    <w:rsid w:val="00172EA1"/>
    <w:rsid w:val="00183E1A"/>
    <w:rsid w:val="0019282D"/>
    <w:rsid w:val="001A1532"/>
    <w:rsid w:val="001B55A9"/>
    <w:rsid w:val="001C2E3A"/>
    <w:rsid w:val="001E3E84"/>
    <w:rsid w:val="001E735F"/>
    <w:rsid w:val="00211288"/>
    <w:rsid w:val="00226660"/>
    <w:rsid w:val="002353C3"/>
    <w:rsid w:val="00247C9B"/>
    <w:rsid w:val="002503D3"/>
    <w:rsid w:val="0025272B"/>
    <w:rsid w:val="00253A09"/>
    <w:rsid w:val="00253BE6"/>
    <w:rsid w:val="002579DD"/>
    <w:rsid w:val="002714D2"/>
    <w:rsid w:val="002768BA"/>
    <w:rsid w:val="00285C7E"/>
    <w:rsid w:val="00291E51"/>
    <w:rsid w:val="002A2845"/>
    <w:rsid w:val="002A59CE"/>
    <w:rsid w:val="002B27D8"/>
    <w:rsid w:val="002B6793"/>
    <w:rsid w:val="002C0426"/>
    <w:rsid w:val="002D026D"/>
    <w:rsid w:val="002D704A"/>
    <w:rsid w:val="002E58AA"/>
    <w:rsid w:val="002E6CA1"/>
    <w:rsid w:val="002E6D21"/>
    <w:rsid w:val="002F726D"/>
    <w:rsid w:val="00301DFD"/>
    <w:rsid w:val="003036B2"/>
    <w:rsid w:val="003108C9"/>
    <w:rsid w:val="0031340C"/>
    <w:rsid w:val="00315F16"/>
    <w:rsid w:val="003224B0"/>
    <w:rsid w:val="00323F73"/>
    <w:rsid w:val="00334A5B"/>
    <w:rsid w:val="0034603E"/>
    <w:rsid w:val="00356614"/>
    <w:rsid w:val="00371FEA"/>
    <w:rsid w:val="00386234"/>
    <w:rsid w:val="003917D2"/>
    <w:rsid w:val="003938FB"/>
    <w:rsid w:val="003A14B1"/>
    <w:rsid w:val="003B4E1F"/>
    <w:rsid w:val="003C3F11"/>
    <w:rsid w:val="003C42F7"/>
    <w:rsid w:val="003E65A8"/>
    <w:rsid w:val="00413F2A"/>
    <w:rsid w:val="004164EA"/>
    <w:rsid w:val="004233EE"/>
    <w:rsid w:val="00427B8C"/>
    <w:rsid w:val="00445998"/>
    <w:rsid w:val="00452EF9"/>
    <w:rsid w:val="004540E7"/>
    <w:rsid w:val="00455048"/>
    <w:rsid w:val="00457C68"/>
    <w:rsid w:val="00466FAA"/>
    <w:rsid w:val="0047400E"/>
    <w:rsid w:val="00475294"/>
    <w:rsid w:val="004771C2"/>
    <w:rsid w:val="00481D59"/>
    <w:rsid w:val="0048487C"/>
    <w:rsid w:val="004959BA"/>
    <w:rsid w:val="004A20F5"/>
    <w:rsid w:val="004A5AD8"/>
    <w:rsid w:val="004C59BD"/>
    <w:rsid w:val="004C5D18"/>
    <w:rsid w:val="004D0AA3"/>
    <w:rsid w:val="004D0E13"/>
    <w:rsid w:val="004E156C"/>
    <w:rsid w:val="004E5D59"/>
    <w:rsid w:val="004E7009"/>
    <w:rsid w:val="004F5A74"/>
    <w:rsid w:val="004F7721"/>
    <w:rsid w:val="005120C7"/>
    <w:rsid w:val="0051573D"/>
    <w:rsid w:val="00516926"/>
    <w:rsid w:val="00520450"/>
    <w:rsid w:val="00533017"/>
    <w:rsid w:val="00533FD8"/>
    <w:rsid w:val="00543044"/>
    <w:rsid w:val="00544844"/>
    <w:rsid w:val="00547B14"/>
    <w:rsid w:val="00551C31"/>
    <w:rsid w:val="00571916"/>
    <w:rsid w:val="005761B4"/>
    <w:rsid w:val="00581947"/>
    <w:rsid w:val="00584B45"/>
    <w:rsid w:val="00586E42"/>
    <w:rsid w:val="005A74A8"/>
    <w:rsid w:val="005B1479"/>
    <w:rsid w:val="005B27B7"/>
    <w:rsid w:val="005B5299"/>
    <w:rsid w:val="005C3901"/>
    <w:rsid w:val="005D1D17"/>
    <w:rsid w:val="005D2554"/>
    <w:rsid w:val="005D2B99"/>
    <w:rsid w:val="005D32EC"/>
    <w:rsid w:val="005D36DD"/>
    <w:rsid w:val="005D5FDF"/>
    <w:rsid w:val="005D6F89"/>
    <w:rsid w:val="005D7BDF"/>
    <w:rsid w:val="005E3225"/>
    <w:rsid w:val="005E366D"/>
    <w:rsid w:val="006015B8"/>
    <w:rsid w:val="006026A5"/>
    <w:rsid w:val="00606D33"/>
    <w:rsid w:val="00611930"/>
    <w:rsid w:val="006169EE"/>
    <w:rsid w:val="00624E37"/>
    <w:rsid w:val="00655D49"/>
    <w:rsid w:val="00656DAC"/>
    <w:rsid w:val="006659B8"/>
    <w:rsid w:val="0067432E"/>
    <w:rsid w:val="006830DB"/>
    <w:rsid w:val="00686C43"/>
    <w:rsid w:val="00692D63"/>
    <w:rsid w:val="00692ECD"/>
    <w:rsid w:val="00696F6C"/>
    <w:rsid w:val="006A02DB"/>
    <w:rsid w:val="006B69B0"/>
    <w:rsid w:val="006C55AD"/>
    <w:rsid w:val="006D1502"/>
    <w:rsid w:val="006D2BF2"/>
    <w:rsid w:val="006E482C"/>
    <w:rsid w:val="006E761E"/>
    <w:rsid w:val="006F15E2"/>
    <w:rsid w:val="006F27EF"/>
    <w:rsid w:val="006F5020"/>
    <w:rsid w:val="00707F07"/>
    <w:rsid w:val="007250F1"/>
    <w:rsid w:val="007276D8"/>
    <w:rsid w:val="00743689"/>
    <w:rsid w:val="007607B5"/>
    <w:rsid w:val="00763EB6"/>
    <w:rsid w:val="00774FFE"/>
    <w:rsid w:val="007845B2"/>
    <w:rsid w:val="007872A8"/>
    <w:rsid w:val="00790585"/>
    <w:rsid w:val="00791C41"/>
    <w:rsid w:val="0079292F"/>
    <w:rsid w:val="007B1CD0"/>
    <w:rsid w:val="007B4A5E"/>
    <w:rsid w:val="007B6D6B"/>
    <w:rsid w:val="007C2EBB"/>
    <w:rsid w:val="007D593E"/>
    <w:rsid w:val="007E1701"/>
    <w:rsid w:val="00804410"/>
    <w:rsid w:val="00807B53"/>
    <w:rsid w:val="0081049C"/>
    <w:rsid w:val="0081104A"/>
    <w:rsid w:val="00816F00"/>
    <w:rsid w:val="00832500"/>
    <w:rsid w:val="00833376"/>
    <w:rsid w:val="00835796"/>
    <w:rsid w:val="00836B31"/>
    <w:rsid w:val="00843918"/>
    <w:rsid w:val="00844210"/>
    <w:rsid w:val="00844B4E"/>
    <w:rsid w:val="00850331"/>
    <w:rsid w:val="00860C4E"/>
    <w:rsid w:val="0088157A"/>
    <w:rsid w:val="00886C0F"/>
    <w:rsid w:val="00892AC3"/>
    <w:rsid w:val="00895CAA"/>
    <w:rsid w:val="008B6289"/>
    <w:rsid w:val="008C08AB"/>
    <w:rsid w:val="008C3268"/>
    <w:rsid w:val="008C4B84"/>
    <w:rsid w:val="008D02D3"/>
    <w:rsid w:val="008D274D"/>
    <w:rsid w:val="008E3515"/>
    <w:rsid w:val="008E3CF9"/>
    <w:rsid w:val="008E3DF9"/>
    <w:rsid w:val="008F2E45"/>
    <w:rsid w:val="008F526A"/>
    <w:rsid w:val="008F7E20"/>
    <w:rsid w:val="009039C0"/>
    <w:rsid w:val="009202B2"/>
    <w:rsid w:val="00921372"/>
    <w:rsid w:val="009253BE"/>
    <w:rsid w:val="009319B1"/>
    <w:rsid w:val="00940615"/>
    <w:rsid w:val="00946BB6"/>
    <w:rsid w:val="009511A7"/>
    <w:rsid w:val="009512DD"/>
    <w:rsid w:val="0096177E"/>
    <w:rsid w:val="00963407"/>
    <w:rsid w:val="009759F3"/>
    <w:rsid w:val="0097776D"/>
    <w:rsid w:val="009804F8"/>
    <w:rsid w:val="00980ED3"/>
    <w:rsid w:val="00982C28"/>
    <w:rsid w:val="0098360F"/>
    <w:rsid w:val="00985CCA"/>
    <w:rsid w:val="00991F8F"/>
    <w:rsid w:val="009939AE"/>
    <w:rsid w:val="009A064F"/>
    <w:rsid w:val="009B340A"/>
    <w:rsid w:val="009C10C9"/>
    <w:rsid w:val="009C1895"/>
    <w:rsid w:val="009C4204"/>
    <w:rsid w:val="009D02FA"/>
    <w:rsid w:val="009D31F9"/>
    <w:rsid w:val="009D7C45"/>
    <w:rsid w:val="009E080C"/>
    <w:rsid w:val="009E6672"/>
    <w:rsid w:val="009F55E2"/>
    <w:rsid w:val="00A0753D"/>
    <w:rsid w:val="00A1473C"/>
    <w:rsid w:val="00A23147"/>
    <w:rsid w:val="00A235D9"/>
    <w:rsid w:val="00A2580C"/>
    <w:rsid w:val="00A30DEF"/>
    <w:rsid w:val="00A429B8"/>
    <w:rsid w:val="00A42EDB"/>
    <w:rsid w:val="00A44CF6"/>
    <w:rsid w:val="00A53B4F"/>
    <w:rsid w:val="00A7569B"/>
    <w:rsid w:val="00A76CC2"/>
    <w:rsid w:val="00A8004B"/>
    <w:rsid w:val="00A8383C"/>
    <w:rsid w:val="00A9443D"/>
    <w:rsid w:val="00AA155E"/>
    <w:rsid w:val="00AA3B96"/>
    <w:rsid w:val="00AB5573"/>
    <w:rsid w:val="00AB7225"/>
    <w:rsid w:val="00AC30D0"/>
    <w:rsid w:val="00AC45E6"/>
    <w:rsid w:val="00AE02BF"/>
    <w:rsid w:val="00B011C3"/>
    <w:rsid w:val="00B05B36"/>
    <w:rsid w:val="00B11CAD"/>
    <w:rsid w:val="00B130A2"/>
    <w:rsid w:val="00B25B42"/>
    <w:rsid w:val="00B53BC7"/>
    <w:rsid w:val="00B70187"/>
    <w:rsid w:val="00B845AA"/>
    <w:rsid w:val="00BA2BB4"/>
    <w:rsid w:val="00BA5F3A"/>
    <w:rsid w:val="00BA7716"/>
    <w:rsid w:val="00BA7E8A"/>
    <w:rsid w:val="00BB6A3B"/>
    <w:rsid w:val="00BC480D"/>
    <w:rsid w:val="00BD3FF5"/>
    <w:rsid w:val="00BD560A"/>
    <w:rsid w:val="00C03F32"/>
    <w:rsid w:val="00C15360"/>
    <w:rsid w:val="00C21242"/>
    <w:rsid w:val="00C21F8A"/>
    <w:rsid w:val="00C23EBB"/>
    <w:rsid w:val="00C26C7C"/>
    <w:rsid w:val="00C34AF4"/>
    <w:rsid w:val="00C36263"/>
    <w:rsid w:val="00C37504"/>
    <w:rsid w:val="00C41AB4"/>
    <w:rsid w:val="00C47D8B"/>
    <w:rsid w:val="00C5035C"/>
    <w:rsid w:val="00C600A9"/>
    <w:rsid w:val="00C76C0B"/>
    <w:rsid w:val="00C82CF0"/>
    <w:rsid w:val="00C92C7E"/>
    <w:rsid w:val="00C92CBF"/>
    <w:rsid w:val="00C95EDD"/>
    <w:rsid w:val="00C97513"/>
    <w:rsid w:val="00CA1873"/>
    <w:rsid w:val="00CA4D2C"/>
    <w:rsid w:val="00CA64B1"/>
    <w:rsid w:val="00CB7011"/>
    <w:rsid w:val="00CC7882"/>
    <w:rsid w:val="00CD2131"/>
    <w:rsid w:val="00CF2F81"/>
    <w:rsid w:val="00CF4D2B"/>
    <w:rsid w:val="00D15F5A"/>
    <w:rsid w:val="00D222D9"/>
    <w:rsid w:val="00D33974"/>
    <w:rsid w:val="00D5115B"/>
    <w:rsid w:val="00D62950"/>
    <w:rsid w:val="00D6619E"/>
    <w:rsid w:val="00D75909"/>
    <w:rsid w:val="00D837B6"/>
    <w:rsid w:val="00D9191E"/>
    <w:rsid w:val="00D9339E"/>
    <w:rsid w:val="00DB52FC"/>
    <w:rsid w:val="00DB57CA"/>
    <w:rsid w:val="00DC0D72"/>
    <w:rsid w:val="00DD3EF2"/>
    <w:rsid w:val="00DF2B47"/>
    <w:rsid w:val="00DF3471"/>
    <w:rsid w:val="00E007F3"/>
    <w:rsid w:val="00E01254"/>
    <w:rsid w:val="00E01ACD"/>
    <w:rsid w:val="00E025EF"/>
    <w:rsid w:val="00E04F7A"/>
    <w:rsid w:val="00E1081C"/>
    <w:rsid w:val="00E15A21"/>
    <w:rsid w:val="00E37DAD"/>
    <w:rsid w:val="00E45AC7"/>
    <w:rsid w:val="00E505B2"/>
    <w:rsid w:val="00E61F61"/>
    <w:rsid w:val="00E65A99"/>
    <w:rsid w:val="00E67979"/>
    <w:rsid w:val="00E71965"/>
    <w:rsid w:val="00E90934"/>
    <w:rsid w:val="00EB1175"/>
    <w:rsid w:val="00EC04F2"/>
    <w:rsid w:val="00EC6ADE"/>
    <w:rsid w:val="00EC7E5F"/>
    <w:rsid w:val="00ED031D"/>
    <w:rsid w:val="00ED17D8"/>
    <w:rsid w:val="00ED412A"/>
    <w:rsid w:val="00EE6F8B"/>
    <w:rsid w:val="00EF494C"/>
    <w:rsid w:val="00F20EC4"/>
    <w:rsid w:val="00F23C7B"/>
    <w:rsid w:val="00F31E5A"/>
    <w:rsid w:val="00F34EB9"/>
    <w:rsid w:val="00F36622"/>
    <w:rsid w:val="00F646D5"/>
    <w:rsid w:val="00F840A8"/>
    <w:rsid w:val="00F8534D"/>
    <w:rsid w:val="00F87332"/>
    <w:rsid w:val="00F9251B"/>
    <w:rsid w:val="00F961F3"/>
    <w:rsid w:val="00F97100"/>
    <w:rsid w:val="00FA49AE"/>
    <w:rsid w:val="00FB1048"/>
    <w:rsid w:val="00FB2B10"/>
    <w:rsid w:val="00FC1523"/>
    <w:rsid w:val="00FC6BFF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AAC5BBCF45B07635CCC073128F5C02A9ACA4E2628FCEA12C7F22DEC3903C910372B51A3CAC6CAC924FA9B9ABA31DB3s3b5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AAC5BBCF45B07635CCDE7E04E3060CA3A7F9EF6788C6FF77207983949936C6563DB44678FD7FAC934FABBCB4sAb8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AC5BBCF45B07635CCDE7E04E3060CA1A5F3EC618CC6FF77207983949936C6563DB44678FD7FAC934FABBCB4sAb8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AAC5BBCF45B07635CCDE7E04E3060CA3A6F3E96380C6FF77207983949936C6563DB44678FD7FAC934FABBCB4sAb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sumanskiy-rayon.ru" TargetMode="External"/><Relationship Id="rId14" Type="http://schemas.openxmlformats.org/officeDocument/2006/relationships/hyperlink" Target="consultantplus://offline/ref=36A33D7DD5CE08E15D37BB3E62C4DC5946A4ADEF10D0C5C440B6E4D18CE7B2304CEB1DAEAB888027FD49C41AC2E18E53w9K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4BDA-09C9-4E31-AF32-D16C81D2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4509</TotalTime>
  <Pages>1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139</cp:revision>
  <cp:lastPrinted>2020-08-17T23:23:00Z</cp:lastPrinted>
  <dcterms:created xsi:type="dcterms:W3CDTF">2017-08-01T04:28:00Z</dcterms:created>
  <dcterms:modified xsi:type="dcterms:W3CDTF">2020-08-17T23:26:00Z</dcterms:modified>
</cp:coreProperties>
</file>