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F5" w:rsidRDefault="006F39F5" w:rsidP="005C299C">
      <w:pPr>
        <w:jc w:val="right"/>
        <w:rPr>
          <w:sz w:val="16"/>
          <w:szCs w:val="16"/>
        </w:rPr>
      </w:pPr>
    </w:p>
    <w:p w:rsidR="006F39F5" w:rsidRPr="006F39F5" w:rsidRDefault="006F39F5" w:rsidP="006F39F5">
      <w:pPr>
        <w:jc w:val="both"/>
        <w:rPr>
          <w:sz w:val="24"/>
        </w:rPr>
      </w:pPr>
    </w:p>
    <w:p w:rsidR="00516B74" w:rsidRPr="00A01E28" w:rsidRDefault="00516B74" w:rsidP="00585EFC">
      <w:pPr>
        <w:pStyle w:val="3"/>
        <w:spacing w:before="0"/>
        <w:jc w:val="center"/>
        <w:rPr>
          <w:sz w:val="24"/>
          <w:szCs w:val="24"/>
        </w:rPr>
      </w:pPr>
      <w:r w:rsidRPr="00A01E28"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ГОРОДСКОГО ОКРУГА</w:t>
      </w:r>
    </w:p>
    <w:p w:rsidR="00516B74" w:rsidRPr="00A01E28" w:rsidRDefault="00516B74" w:rsidP="00516B74">
      <w:pPr>
        <w:pStyle w:val="1"/>
      </w:pPr>
    </w:p>
    <w:p w:rsidR="00516B74" w:rsidRDefault="00516B74" w:rsidP="00516B74">
      <w:pPr>
        <w:pStyle w:val="1"/>
        <w:rPr>
          <w:sz w:val="28"/>
          <w:szCs w:val="28"/>
        </w:rPr>
      </w:pPr>
      <w:r w:rsidRPr="00A01E28">
        <w:rPr>
          <w:sz w:val="28"/>
          <w:szCs w:val="28"/>
        </w:rPr>
        <w:t>Р Е Ш Е Н И Е</w:t>
      </w:r>
    </w:p>
    <w:p w:rsidR="00516B74" w:rsidRPr="0061476B" w:rsidRDefault="00516B74" w:rsidP="00516B74"/>
    <w:p w:rsidR="00516B74" w:rsidRDefault="00516B74" w:rsidP="00516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Pr="0061476B">
        <w:rPr>
          <w:b/>
          <w:sz w:val="24"/>
          <w:szCs w:val="24"/>
        </w:rPr>
        <w:t xml:space="preserve"> деятельности</w:t>
      </w:r>
      <w:r>
        <w:rPr>
          <w:b/>
          <w:sz w:val="24"/>
          <w:szCs w:val="24"/>
        </w:rPr>
        <w:t xml:space="preserve"> </w:t>
      </w:r>
      <w:r w:rsidRPr="0061476B">
        <w:rPr>
          <w:b/>
          <w:sz w:val="24"/>
          <w:szCs w:val="24"/>
        </w:rPr>
        <w:t>Контрольно-счетной палаты Сусуманского городского округа</w:t>
      </w:r>
      <w:r>
        <w:rPr>
          <w:b/>
          <w:sz w:val="24"/>
          <w:szCs w:val="24"/>
        </w:rPr>
        <w:t xml:space="preserve"> за 2019</w:t>
      </w:r>
      <w:r w:rsidRPr="0061476B">
        <w:rPr>
          <w:b/>
          <w:sz w:val="24"/>
          <w:szCs w:val="24"/>
        </w:rPr>
        <w:t xml:space="preserve"> год</w:t>
      </w:r>
    </w:p>
    <w:p w:rsidR="00516B74" w:rsidRPr="0061476B" w:rsidRDefault="00516B74" w:rsidP="00516B74">
      <w:pPr>
        <w:jc w:val="center"/>
      </w:pPr>
    </w:p>
    <w:p w:rsidR="00516B74" w:rsidRPr="00A01E28" w:rsidRDefault="00516B74" w:rsidP="00516B74">
      <w:pPr>
        <w:jc w:val="center"/>
        <w:rPr>
          <w:b/>
          <w:sz w:val="24"/>
          <w:szCs w:val="24"/>
        </w:rPr>
      </w:pPr>
      <w:r w:rsidRPr="00A01E28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516B74" w:rsidRPr="0061476B" w:rsidRDefault="00516B74" w:rsidP="00516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85EF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июня 2020</w:t>
      </w:r>
      <w:r w:rsidRPr="00A01E28">
        <w:rPr>
          <w:b/>
          <w:sz w:val="24"/>
          <w:szCs w:val="24"/>
        </w:rPr>
        <w:t xml:space="preserve"> года.</w:t>
      </w:r>
    </w:p>
    <w:p w:rsidR="00516B74" w:rsidRDefault="00516B74" w:rsidP="00516B74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  <w:szCs w:val="24"/>
        </w:rPr>
      </w:pPr>
      <w:r w:rsidRPr="006F39F5">
        <w:rPr>
          <w:sz w:val="24"/>
          <w:szCs w:val="24"/>
        </w:rPr>
        <w:tab/>
        <w:t xml:space="preserve">Руководствуясь ст. 19 Федерального закона от 7 февраля 2011 г. </w:t>
      </w:r>
      <w:r w:rsidR="00CE17AA">
        <w:rPr>
          <w:sz w:val="24"/>
          <w:szCs w:val="24"/>
        </w:rPr>
        <w:t>№</w:t>
      </w:r>
      <w:r w:rsidRPr="006F39F5">
        <w:rPr>
          <w:sz w:val="24"/>
          <w:szCs w:val="24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ст. 19 Положения о Контрольно-счетной палате Сусуманского городского округа, утвержденного решением Собрания представителей Сусуманского городского округа от 14.03.2016 г. № 89 «Об утверждении положения о Контрольно-счетной палате  Сусуманского городского округа», заслушав отчет о деятельности Контрольно-счетной палаты Сусуманского городского округа за 201</w:t>
      </w:r>
      <w:r>
        <w:rPr>
          <w:sz w:val="24"/>
          <w:szCs w:val="24"/>
        </w:rPr>
        <w:t>9</w:t>
      </w:r>
      <w:r w:rsidRPr="006F39F5">
        <w:rPr>
          <w:sz w:val="24"/>
          <w:szCs w:val="24"/>
        </w:rPr>
        <w:t xml:space="preserve"> год, Собрание представителей Сусуманского городского округа</w:t>
      </w: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</w:rPr>
      </w:pPr>
      <w:r w:rsidRPr="006F39F5">
        <w:rPr>
          <w:sz w:val="24"/>
        </w:rPr>
        <w:t>Р Е Ш И Л О :</w:t>
      </w: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numPr>
          <w:ilvl w:val="0"/>
          <w:numId w:val="17"/>
        </w:numPr>
        <w:jc w:val="both"/>
        <w:rPr>
          <w:sz w:val="24"/>
        </w:rPr>
      </w:pPr>
      <w:r w:rsidRPr="006F39F5">
        <w:rPr>
          <w:sz w:val="24"/>
        </w:rPr>
        <w:t>Принять к сведению отчет о деятельности Контрольно-счетной палаты Сусуманского городского округа за 201</w:t>
      </w:r>
      <w:r>
        <w:rPr>
          <w:sz w:val="24"/>
        </w:rPr>
        <w:t>9</w:t>
      </w:r>
      <w:r w:rsidRPr="006F39F5">
        <w:rPr>
          <w:sz w:val="24"/>
        </w:rPr>
        <w:t xml:space="preserve"> год (прилагается).</w:t>
      </w:r>
    </w:p>
    <w:p w:rsidR="006F39F5" w:rsidRPr="006F39F5" w:rsidRDefault="006F39F5" w:rsidP="006F39F5">
      <w:pPr>
        <w:ind w:left="720"/>
        <w:jc w:val="both"/>
        <w:rPr>
          <w:sz w:val="24"/>
        </w:rPr>
      </w:pPr>
    </w:p>
    <w:p w:rsidR="006F39F5" w:rsidRPr="006F39F5" w:rsidRDefault="006F39F5" w:rsidP="006F39F5">
      <w:pPr>
        <w:numPr>
          <w:ilvl w:val="0"/>
          <w:numId w:val="17"/>
        </w:numPr>
        <w:rPr>
          <w:sz w:val="24"/>
        </w:rPr>
      </w:pPr>
      <w:r w:rsidRPr="006F39F5">
        <w:rPr>
          <w:sz w:val="24"/>
        </w:rPr>
        <w:t xml:space="preserve">Настоящее Решение подлежит </w:t>
      </w:r>
      <w:r w:rsidR="0078244D">
        <w:rPr>
          <w:sz w:val="24"/>
        </w:rPr>
        <w:t xml:space="preserve">официальному </w:t>
      </w:r>
      <w:r w:rsidRPr="006F39F5">
        <w:rPr>
          <w:sz w:val="24"/>
        </w:rPr>
        <w:t>опубликованию и размещению на официальном сайте администрации Сусуманского городского округа.</w:t>
      </w: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  <w:rPr>
          <w:sz w:val="24"/>
        </w:rPr>
      </w:pPr>
    </w:p>
    <w:p w:rsidR="006F39F5" w:rsidRPr="006F39F5" w:rsidRDefault="006F39F5" w:rsidP="006F39F5">
      <w:pPr>
        <w:jc w:val="both"/>
      </w:pPr>
    </w:p>
    <w:p w:rsidR="006F39F5" w:rsidRDefault="006F39F5" w:rsidP="005C299C">
      <w:pPr>
        <w:jc w:val="righ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516B74" w:rsidRPr="00AB6153" w:rsidTr="008706EA">
        <w:tc>
          <w:tcPr>
            <w:tcW w:w="4928" w:type="dxa"/>
            <w:shd w:val="clear" w:color="auto" w:fill="auto"/>
          </w:tcPr>
          <w:p w:rsidR="00516B74" w:rsidRPr="00AB6153" w:rsidRDefault="00516B74" w:rsidP="008706EA">
            <w:pPr>
              <w:ind w:left="360"/>
              <w:rPr>
                <w:sz w:val="24"/>
                <w:szCs w:val="24"/>
              </w:rPr>
            </w:pPr>
          </w:p>
          <w:p w:rsidR="00516B74" w:rsidRPr="00AB6153" w:rsidRDefault="00516B74" w:rsidP="008706EA">
            <w:pPr>
              <w:rPr>
                <w:sz w:val="24"/>
                <w:szCs w:val="24"/>
              </w:rPr>
            </w:pPr>
            <w:r w:rsidRPr="00AB6153">
              <w:rPr>
                <w:sz w:val="24"/>
                <w:szCs w:val="24"/>
              </w:rPr>
              <w:t>Председатель Собрания представителей</w:t>
            </w:r>
          </w:p>
          <w:p w:rsidR="00516B74" w:rsidRPr="00AB6153" w:rsidRDefault="00516B74" w:rsidP="008706EA">
            <w:pPr>
              <w:rPr>
                <w:sz w:val="24"/>
                <w:szCs w:val="24"/>
              </w:rPr>
            </w:pPr>
            <w:r w:rsidRPr="00AB6153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516B74" w:rsidRPr="00AB6153" w:rsidRDefault="00516B74" w:rsidP="008706EA">
            <w:pPr>
              <w:ind w:left="360"/>
              <w:rPr>
                <w:sz w:val="24"/>
                <w:szCs w:val="24"/>
              </w:rPr>
            </w:pPr>
            <w:r w:rsidRPr="00AB6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516B74" w:rsidRPr="00AB6153" w:rsidRDefault="00516B74" w:rsidP="008706EA">
            <w:pPr>
              <w:ind w:left="-252" w:firstLine="252"/>
              <w:rPr>
                <w:sz w:val="24"/>
                <w:szCs w:val="24"/>
              </w:rPr>
            </w:pPr>
          </w:p>
          <w:p w:rsidR="00516B74" w:rsidRPr="00AB6153" w:rsidRDefault="00516B74" w:rsidP="008706EA">
            <w:pPr>
              <w:ind w:left="-252" w:firstLine="252"/>
              <w:rPr>
                <w:sz w:val="24"/>
                <w:szCs w:val="24"/>
              </w:rPr>
            </w:pPr>
            <w:r w:rsidRPr="00AB6153">
              <w:rPr>
                <w:sz w:val="24"/>
                <w:szCs w:val="24"/>
              </w:rPr>
              <w:t xml:space="preserve"> С.А.Христов  </w:t>
            </w:r>
          </w:p>
          <w:p w:rsidR="00516B74" w:rsidRPr="00AB6153" w:rsidRDefault="00516B74" w:rsidP="008706EA">
            <w:pPr>
              <w:ind w:left="-252" w:firstLine="252"/>
              <w:rPr>
                <w:sz w:val="24"/>
                <w:szCs w:val="24"/>
              </w:rPr>
            </w:pPr>
            <w:r w:rsidRPr="00AB6153">
              <w:rPr>
                <w:sz w:val="24"/>
                <w:szCs w:val="24"/>
              </w:rPr>
              <w:t xml:space="preserve"> </w:t>
            </w:r>
          </w:p>
        </w:tc>
      </w:tr>
    </w:tbl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516B74" w:rsidRPr="00AB6153" w:rsidRDefault="00516B74" w:rsidP="00516B74">
      <w:pPr>
        <w:spacing w:after="60"/>
        <w:rPr>
          <w:sz w:val="24"/>
          <w:szCs w:val="24"/>
        </w:rPr>
      </w:pPr>
      <w:r>
        <w:rPr>
          <w:sz w:val="24"/>
          <w:szCs w:val="24"/>
        </w:rPr>
        <w:t>2</w:t>
      </w:r>
      <w:r w:rsidR="00585EFC">
        <w:rPr>
          <w:sz w:val="24"/>
          <w:szCs w:val="24"/>
        </w:rPr>
        <w:t>3</w:t>
      </w:r>
      <w:r>
        <w:rPr>
          <w:sz w:val="24"/>
          <w:szCs w:val="24"/>
        </w:rPr>
        <w:t xml:space="preserve"> июня 2020</w:t>
      </w:r>
      <w:r w:rsidRPr="00AB6153">
        <w:rPr>
          <w:sz w:val="24"/>
          <w:szCs w:val="24"/>
        </w:rPr>
        <w:t xml:space="preserve"> года № </w:t>
      </w:r>
      <w:r w:rsidR="00585EFC">
        <w:rPr>
          <w:sz w:val="24"/>
          <w:szCs w:val="24"/>
        </w:rPr>
        <w:t>34</w:t>
      </w:r>
      <w:r w:rsidR="00E3378F">
        <w:rPr>
          <w:sz w:val="24"/>
          <w:szCs w:val="24"/>
        </w:rPr>
        <w:t>4</w:t>
      </w:r>
    </w:p>
    <w:p w:rsidR="00516B74" w:rsidRPr="00AB6153" w:rsidRDefault="00516B74" w:rsidP="00516B74">
      <w:pPr>
        <w:spacing w:after="60"/>
        <w:rPr>
          <w:sz w:val="24"/>
          <w:szCs w:val="24"/>
        </w:rPr>
      </w:pPr>
      <w:r w:rsidRPr="00AB6153">
        <w:rPr>
          <w:sz w:val="24"/>
          <w:szCs w:val="24"/>
        </w:rPr>
        <w:t>г. Сусуман</w:t>
      </w: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6F39F5" w:rsidRDefault="006F39F5" w:rsidP="005C299C">
      <w:pPr>
        <w:jc w:val="right"/>
        <w:rPr>
          <w:sz w:val="16"/>
          <w:szCs w:val="16"/>
        </w:rPr>
      </w:pPr>
    </w:p>
    <w:p w:rsidR="0015136C" w:rsidRDefault="0015136C" w:rsidP="005C299C">
      <w:pPr>
        <w:jc w:val="right"/>
        <w:rPr>
          <w:sz w:val="16"/>
          <w:szCs w:val="16"/>
        </w:rPr>
      </w:pPr>
    </w:p>
    <w:p w:rsidR="0015136C" w:rsidRDefault="0015136C" w:rsidP="005C299C">
      <w:pPr>
        <w:jc w:val="right"/>
        <w:rPr>
          <w:sz w:val="16"/>
          <w:szCs w:val="16"/>
        </w:rPr>
      </w:pPr>
    </w:p>
    <w:p w:rsidR="00CE17AA" w:rsidRDefault="00CE17AA" w:rsidP="005C299C">
      <w:pPr>
        <w:jc w:val="right"/>
        <w:rPr>
          <w:sz w:val="16"/>
          <w:szCs w:val="16"/>
        </w:rPr>
      </w:pPr>
    </w:p>
    <w:p w:rsidR="00C11B09" w:rsidRDefault="00C11B09" w:rsidP="003F4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Pr="00A151F5" w:rsidRDefault="0015136C" w:rsidP="0015136C">
      <w:pPr>
        <w:jc w:val="right"/>
        <w:rPr>
          <w:sz w:val="16"/>
          <w:szCs w:val="16"/>
        </w:rPr>
      </w:pPr>
      <w:r w:rsidRPr="00A151F5">
        <w:rPr>
          <w:sz w:val="16"/>
          <w:szCs w:val="16"/>
        </w:rPr>
        <w:lastRenderedPageBreak/>
        <w:t xml:space="preserve">Приложение </w:t>
      </w:r>
    </w:p>
    <w:p w:rsidR="0015136C" w:rsidRPr="00A151F5" w:rsidRDefault="0015136C" w:rsidP="0015136C">
      <w:pPr>
        <w:jc w:val="right"/>
        <w:rPr>
          <w:sz w:val="16"/>
          <w:szCs w:val="16"/>
        </w:rPr>
      </w:pPr>
      <w:r w:rsidRPr="00A151F5">
        <w:rPr>
          <w:sz w:val="16"/>
          <w:szCs w:val="16"/>
        </w:rPr>
        <w:t xml:space="preserve">к решению Собрания представителей </w:t>
      </w:r>
    </w:p>
    <w:p w:rsidR="0015136C" w:rsidRPr="00A151F5" w:rsidRDefault="0015136C" w:rsidP="0015136C">
      <w:pPr>
        <w:jc w:val="right"/>
        <w:rPr>
          <w:sz w:val="16"/>
          <w:szCs w:val="16"/>
        </w:rPr>
      </w:pPr>
      <w:r w:rsidRPr="00A151F5">
        <w:rPr>
          <w:sz w:val="16"/>
          <w:szCs w:val="16"/>
        </w:rPr>
        <w:t xml:space="preserve">Сусуманского городского </w:t>
      </w:r>
      <w:r w:rsidRPr="0015136C">
        <w:rPr>
          <w:sz w:val="16"/>
          <w:szCs w:val="16"/>
        </w:rPr>
        <w:t>округа от 23.06.2020 г. № 344</w:t>
      </w:r>
    </w:p>
    <w:p w:rsidR="0015136C" w:rsidRPr="00A151F5" w:rsidRDefault="0015136C" w:rsidP="0015136C">
      <w:pPr>
        <w:jc w:val="right"/>
        <w:rPr>
          <w:sz w:val="16"/>
          <w:szCs w:val="16"/>
        </w:rPr>
      </w:pPr>
      <w:r w:rsidRPr="00A151F5">
        <w:rPr>
          <w:sz w:val="16"/>
          <w:szCs w:val="16"/>
        </w:rPr>
        <w:t xml:space="preserve"> «Об отчете о деятельности Контрольно-счетной палаты </w:t>
      </w:r>
    </w:p>
    <w:p w:rsidR="0015136C" w:rsidRPr="00960348" w:rsidRDefault="0015136C" w:rsidP="0015136C">
      <w:pPr>
        <w:jc w:val="right"/>
        <w:rPr>
          <w:sz w:val="16"/>
          <w:szCs w:val="16"/>
        </w:rPr>
      </w:pPr>
      <w:r w:rsidRPr="00A151F5">
        <w:rPr>
          <w:sz w:val="16"/>
          <w:szCs w:val="16"/>
        </w:rPr>
        <w:t>Сусуманского городского округа за 201</w:t>
      </w:r>
      <w:r>
        <w:rPr>
          <w:sz w:val="16"/>
          <w:szCs w:val="16"/>
        </w:rPr>
        <w:t>9</w:t>
      </w:r>
      <w:r w:rsidRPr="00A151F5">
        <w:rPr>
          <w:sz w:val="16"/>
          <w:szCs w:val="16"/>
        </w:rPr>
        <w:t xml:space="preserve"> год»</w:t>
      </w:r>
    </w:p>
    <w:p w:rsidR="0015136C" w:rsidRDefault="0015136C" w:rsidP="0015136C">
      <w:pPr>
        <w:jc w:val="right"/>
        <w:rPr>
          <w:sz w:val="22"/>
          <w:szCs w:val="22"/>
        </w:rPr>
      </w:pPr>
    </w:p>
    <w:p w:rsidR="0015136C" w:rsidRPr="00FB728D" w:rsidRDefault="0015136C" w:rsidP="001513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28D">
        <w:rPr>
          <w:rFonts w:ascii="Times New Roman" w:hAnsi="Times New Roman" w:cs="Times New Roman"/>
          <w:b w:val="0"/>
          <w:sz w:val="24"/>
          <w:szCs w:val="24"/>
        </w:rPr>
        <w:t>О т ч е т</w:t>
      </w:r>
    </w:p>
    <w:p w:rsidR="0015136C" w:rsidRPr="00FB728D" w:rsidRDefault="0015136C" w:rsidP="0015136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деятельности</w:t>
      </w:r>
      <w:r w:rsidRPr="00FB728D"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 Сусуманского городского округа за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B728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15136C" w:rsidRDefault="0015136C" w:rsidP="001513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136C" w:rsidRDefault="0015136C" w:rsidP="001513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Отче</w:t>
      </w:r>
      <w:r w:rsidRPr="00FB728D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 деятельности</w:t>
      </w:r>
      <w:r w:rsidRPr="00FB728D"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 Сусуманского городского округ за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FB728D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подготовлен в соответствии 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>с требованиями статьи 19 Федерального закона от 07.02.2011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>далее – Федеральный закон № 6-ФЗ,</w:t>
      </w:r>
      <w:r>
        <w:rPr>
          <w:rFonts w:ascii="Times New Roman" w:hAnsi="Times New Roman" w:cs="Times New Roman"/>
          <w:b w:val="0"/>
          <w:sz w:val="24"/>
          <w:szCs w:val="24"/>
        </w:rPr>
        <w:t>со статьей 19Положения</w:t>
      </w:r>
      <w:r w:rsidRPr="003E501C">
        <w:rPr>
          <w:rFonts w:ascii="Times New Roman" w:hAnsi="Times New Roman" w:cs="Times New Roman"/>
          <w:b w:val="0"/>
          <w:sz w:val="24"/>
          <w:szCs w:val="24"/>
        </w:rPr>
        <w:t xml:space="preserve"> о 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>Контрольно-счетной палат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 xml:space="preserve"> Сусуманского городского округ</w:t>
      </w:r>
      <w:r w:rsidRPr="003E501C">
        <w:rPr>
          <w:rFonts w:ascii="Times New Roman" w:hAnsi="Times New Roman" w:cs="Times New Roman"/>
          <w:b w:val="0"/>
          <w:sz w:val="24"/>
          <w:szCs w:val="24"/>
        </w:rPr>
        <w:t>, утвержденного Решением Собрания представителей Сусуманского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01C">
        <w:rPr>
          <w:rFonts w:ascii="Times New Roman" w:hAnsi="Times New Roman" w:cs="Times New Roman"/>
          <w:b w:val="0"/>
          <w:sz w:val="24"/>
          <w:szCs w:val="24"/>
        </w:rPr>
        <w:t>городского округа от 14.03.2016 г. № 89,</w:t>
      </w:r>
      <w:r w:rsidR="007830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01C">
        <w:rPr>
          <w:rFonts w:ascii="Times New Roman" w:hAnsi="Times New Roman" w:cs="Times New Roman"/>
          <w:b w:val="0"/>
          <w:sz w:val="24"/>
          <w:szCs w:val="24"/>
        </w:rPr>
        <w:t>далее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Положение о КСП.</w:t>
      </w:r>
    </w:p>
    <w:p w:rsidR="0015136C" w:rsidRDefault="0015136C" w:rsidP="001513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отчете представлены результаты деятельности 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 Сусуманского городского округ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03E32">
        <w:rPr>
          <w:rFonts w:ascii="Times New Roman" w:hAnsi="Times New Roman" w:cs="Times New Roman"/>
          <w:b w:val="0"/>
          <w:sz w:val="24"/>
          <w:szCs w:val="24"/>
        </w:rPr>
        <w:t>, далее – КСП,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Контрольно-счетная палата, по выполнению определенных законодательством задач и полномочий.</w:t>
      </w:r>
    </w:p>
    <w:p w:rsidR="0015136C" w:rsidRDefault="0015136C" w:rsidP="0015136C">
      <w:pPr>
        <w:pStyle w:val="ConsPlusTitle"/>
        <w:widowControl/>
        <w:tabs>
          <w:tab w:val="left" w:pos="2055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5136C" w:rsidRPr="0000424E" w:rsidRDefault="0015136C" w:rsidP="0015136C">
      <w:pPr>
        <w:pStyle w:val="ConsPlusTitle"/>
        <w:tabs>
          <w:tab w:val="left" w:pos="205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0424E">
        <w:rPr>
          <w:rFonts w:ascii="Times New Roman" w:hAnsi="Times New Roman" w:cs="Times New Roman"/>
          <w:sz w:val="24"/>
          <w:szCs w:val="24"/>
        </w:rPr>
        <w:t>1. Организационно-правовое обеспечение и особенности деятельности</w:t>
      </w:r>
    </w:p>
    <w:p w:rsidR="0015136C" w:rsidRDefault="0015136C" w:rsidP="0015136C">
      <w:pPr>
        <w:pStyle w:val="ConsPlusTitle"/>
        <w:tabs>
          <w:tab w:val="left" w:pos="2055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78E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0424E">
        <w:rPr>
          <w:rFonts w:ascii="Times New Roman" w:hAnsi="Times New Roman" w:cs="Times New Roman"/>
          <w:sz w:val="24"/>
          <w:szCs w:val="24"/>
        </w:rPr>
        <w:t xml:space="preserve"> в 2019 году</w:t>
      </w:r>
    </w:p>
    <w:p w:rsidR="0015136C" w:rsidRDefault="0015136C" w:rsidP="0015136C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КСП</w:t>
      </w:r>
      <w:r w:rsidRPr="0000424E">
        <w:rPr>
          <w:sz w:val="24"/>
          <w:szCs w:val="24"/>
        </w:rPr>
        <w:t xml:space="preserve"> является постоянно действующим органом внешнего муниципального финансового контроля,</w:t>
      </w:r>
      <w:r>
        <w:rPr>
          <w:sz w:val="24"/>
          <w:szCs w:val="24"/>
        </w:rPr>
        <w:t xml:space="preserve"> образованным</w:t>
      </w:r>
      <w:r w:rsidRPr="0000424E">
        <w:rPr>
          <w:sz w:val="24"/>
          <w:szCs w:val="24"/>
        </w:rPr>
        <w:t xml:space="preserve"> Собранием представителей Сусуманского городского округа</w:t>
      </w:r>
      <w:r>
        <w:rPr>
          <w:sz w:val="24"/>
          <w:szCs w:val="24"/>
        </w:rPr>
        <w:t xml:space="preserve">, </w:t>
      </w:r>
      <w:r w:rsidRPr="0000424E">
        <w:rPr>
          <w:sz w:val="24"/>
          <w:szCs w:val="24"/>
        </w:rPr>
        <w:t xml:space="preserve">далее </w:t>
      </w:r>
      <w:r>
        <w:rPr>
          <w:sz w:val="24"/>
          <w:szCs w:val="24"/>
        </w:rPr>
        <w:t>-</w:t>
      </w:r>
      <w:r w:rsidRPr="0000424E">
        <w:rPr>
          <w:sz w:val="24"/>
          <w:szCs w:val="24"/>
        </w:rPr>
        <w:t>Собрание представителей</w:t>
      </w:r>
      <w:r>
        <w:rPr>
          <w:sz w:val="24"/>
          <w:szCs w:val="24"/>
        </w:rPr>
        <w:t xml:space="preserve"> и ему подотчетным, </w:t>
      </w:r>
      <w:r w:rsidRPr="0000424E">
        <w:rPr>
          <w:sz w:val="24"/>
          <w:szCs w:val="24"/>
        </w:rPr>
        <w:t>облада</w:t>
      </w:r>
      <w:r>
        <w:rPr>
          <w:sz w:val="24"/>
          <w:szCs w:val="24"/>
        </w:rPr>
        <w:t>ющим</w:t>
      </w:r>
      <w:r w:rsidRPr="0000424E">
        <w:rPr>
          <w:sz w:val="24"/>
          <w:szCs w:val="24"/>
        </w:rPr>
        <w:t xml:space="preserve"> организационной и функциональной </w:t>
      </w:r>
      <w:r>
        <w:rPr>
          <w:sz w:val="24"/>
          <w:szCs w:val="24"/>
        </w:rPr>
        <w:t>независимостью и</w:t>
      </w:r>
      <w:r w:rsidRPr="0000424E">
        <w:rPr>
          <w:sz w:val="24"/>
          <w:szCs w:val="24"/>
        </w:rPr>
        <w:t xml:space="preserve"> осуществляет свою деятельность самостоятельно</w:t>
      </w:r>
      <w:r>
        <w:rPr>
          <w:sz w:val="24"/>
          <w:szCs w:val="24"/>
        </w:rPr>
        <w:t xml:space="preserve">, </w:t>
      </w:r>
      <w:r w:rsidRPr="00EA118D">
        <w:rPr>
          <w:sz w:val="24"/>
          <w:szCs w:val="24"/>
        </w:rPr>
        <w:t>руководствуя</w:t>
      </w:r>
      <w:r>
        <w:rPr>
          <w:sz w:val="24"/>
          <w:szCs w:val="24"/>
        </w:rPr>
        <w:t xml:space="preserve">сь </w:t>
      </w:r>
      <w:r w:rsidRPr="00EA118D">
        <w:rPr>
          <w:sz w:val="24"/>
          <w:szCs w:val="24"/>
        </w:rPr>
        <w:t>Бюджетным кодексом Российской Федерации</w:t>
      </w:r>
      <w:r>
        <w:rPr>
          <w:sz w:val="24"/>
          <w:szCs w:val="24"/>
        </w:rPr>
        <w:t xml:space="preserve"> ,далее -  БК РФ</w:t>
      </w:r>
      <w:r w:rsidRPr="00EA118D">
        <w:rPr>
          <w:sz w:val="24"/>
          <w:szCs w:val="24"/>
        </w:rPr>
        <w:t xml:space="preserve">, Федеральным законом </w:t>
      </w:r>
      <w:r>
        <w:rPr>
          <w:sz w:val="24"/>
          <w:szCs w:val="24"/>
        </w:rPr>
        <w:t>№</w:t>
      </w:r>
      <w:r w:rsidRPr="00EA118D">
        <w:rPr>
          <w:sz w:val="24"/>
          <w:szCs w:val="24"/>
        </w:rPr>
        <w:t xml:space="preserve"> 6-ФЗ,Уставом Сусуманского городского округа</w:t>
      </w:r>
      <w:r>
        <w:rPr>
          <w:sz w:val="24"/>
          <w:szCs w:val="24"/>
        </w:rPr>
        <w:t xml:space="preserve">, </w:t>
      </w:r>
      <w:r w:rsidRPr="00EA118D">
        <w:rPr>
          <w:sz w:val="24"/>
          <w:szCs w:val="24"/>
        </w:rPr>
        <w:t>Положением о КСП</w:t>
      </w:r>
      <w:r>
        <w:rPr>
          <w:sz w:val="24"/>
          <w:szCs w:val="24"/>
        </w:rPr>
        <w:t xml:space="preserve">, </w:t>
      </w:r>
      <w:r w:rsidRPr="00EA118D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Pr="00EA118D">
        <w:rPr>
          <w:sz w:val="24"/>
          <w:szCs w:val="24"/>
        </w:rPr>
        <w:t xml:space="preserve">Российской Федерации, Магаданской области, Сусуманского городского округа, а также </w:t>
      </w:r>
      <w:r w:rsidRPr="00753331">
        <w:rPr>
          <w:sz w:val="24"/>
          <w:szCs w:val="24"/>
        </w:rPr>
        <w:t>локальными актами</w:t>
      </w:r>
      <w:r>
        <w:rPr>
          <w:sz w:val="24"/>
          <w:szCs w:val="24"/>
        </w:rPr>
        <w:t xml:space="preserve"> КСП, регламентом и </w:t>
      </w:r>
      <w:r w:rsidRPr="00EA118D">
        <w:rPr>
          <w:sz w:val="24"/>
          <w:szCs w:val="24"/>
        </w:rPr>
        <w:t xml:space="preserve">стандартами внешнего </w:t>
      </w:r>
      <w:r>
        <w:rPr>
          <w:sz w:val="24"/>
          <w:szCs w:val="24"/>
        </w:rPr>
        <w:t>муниципального финансового контроля, далее – стандарт внешнего финансового контроля.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083363">
        <w:rPr>
          <w:sz w:val="24"/>
          <w:szCs w:val="24"/>
        </w:rPr>
        <w:t>Деятельность КСП основывается на принципах законности, объективности, независимости и гласности, и последовательной реализации всех форм финансового контроля.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EA118D">
        <w:rPr>
          <w:sz w:val="24"/>
          <w:szCs w:val="24"/>
        </w:rPr>
        <w:t>В процессе реализации задач, определенных действующим законодательством, КСП</w:t>
      </w:r>
      <w:r>
        <w:rPr>
          <w:sz w:val="24"/>
          <w:szCs w:val="24"/>
        </w:rPr>
        <w:t xml:space="preserve"> осуществляла контрольную</w:t>
      </w:r>
      <w:r w:rsidRPr="005441F9">
        <w:rPr>
          <w:sz w:val="24"/>
          <w:szCs w:val="24"/>
        </w:rPr>
        <w:t>, экспертно-анал</w:t>
      </w:r>
      <w:r>
        <w:rPr>
          <w:sz w:val="24"/>
          <w:szCs w:val="24"/>
        </w:rPr>
        <w:t xml:space="preserve">итическую </w:t>
      </w:r>
      <w:r w:rsidRPr="00D51409">
        <w:rPr>
          <w:sz w:val="24"/>
          <w:szCs w:val="24"/>
        </w:rPr>
        <w:t xml:space="preserve">и иную деятельность, обеспечивая единую систему контроля </w:t>
      </w:r>
      <w:r>
        <w:rPr>
          <w:sz w:val="24"/>
          <w:szCs w:val="24"/>
        </w:rPr>
        <w:t>принятия</w:t>
      </w:r>
      <w:r w:rsidRPr="00D51409">
        <w:rPr>
          <w:sz w:val="24"/>
          <w:szCs w:val="24"/>
        </w:rPr>
        <w:t xml:space="preserve"> и исполнени</w:t>
      </w:r>
      <w:r>
        <w:rPr>
          <w:sz w:val="24"/>
          <w:szCs w:val="24"/>
        </w:rPr>
        <w:t>я местного бюджета.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083363">
        <w:rPr>
          <w:sz w:val="24"/>
          <w:szCs w:val="24"/>
        </w:rPr>
        <w:t>В отчетном году деятельность осуществлялась согласно годовому плану, сформированному с учетом периодичности проверок, результатов контрольных и экспертно-аналитических мероприятий, проведенных в предыдущие годы, поручений Собрания</w:t>
      </w:r>
      <w:r>
        <w:rPr>
          <w:sz w:val="24"/>
          <w:szCs w:val="24"/>
        </w:rPr>
        <w:t xml:space="preserve"> представителей Сусуманского городского округа, </w:t>
      </w:r>
      <w:r w:rsidRPr="00083363">
        <w:rPr>
          <w:sz w:val="24"/>
          <w:szCs w:val="24"/>
        </w:rPr>
        <w:t>заключенны</w:t>
      </w:r>
      <w:r>
        <w:rPr>
          <w:sz w:val="24"/>
          <w:szCs w:val="24"/>
        </w:rPr>
        <w:t>х</w:t>
      </w:r>
      <w:r w:rsidRPr="00083363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й</w:t>
      </w:r>
      <w:r w:rsidRPr="00083363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 xml:space="preserve"> </w:t>
      </w:r>
      <w:r w:rsidRPr="004241EE">
        <w:rPr>
          <w:sz w:val="24"/>
          <w:szCs w:val="24"/>
        </w:rPr>
        <w:t>с Ассоциацией контрольно-счетных органов Магаданской области, Прокуратурой Сусуманского района.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13437A">
        <w:rPr>
          <w:sz w:val="24"/>
          <w:szCs w:val="24"/>
        </w:rPr>
        <w:t>ероприятия, предусмотренны</w:t>
      </w:r>
      <w:r>
        <w:rPr>
          <w:sz w:val="24"/>
          <w:szCs w:val="24"/>
        </w:rPr>
        <w:t>е планом работ</w:t>
      </w:r>
      <w:r w:rsidRPr="0013437A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13437A">
        <w:rPr>
          <w:sz w:val="24"/>
          <w:szCs w:val="24"/>
        </w:rPr>
        <w:t xml:space="preserve"> год, выполнены, за исключением</w:t>
      </w:r>
      <w:r>
        <w:rPr>
          <w:sz w:val="24"/>
          <w:szCs w:val="24"/>
        </w:rPr>
        <w:t xml:space="preserve"> следующих мероприятий: «</w:t>
      </w:r>
      <w:r w:rsidRPr="008B208E">
        <w:rPr>
          <w:sz w:val="24"/>
          <w:szCs w:val="24"/>
        </w:rPr>
        <w:t>Финансово-экономическая экспертиза проектов муниципальных правовых актов (включая оценку финансово-экономических обоснований) в части, касающейся расходных обязательств муниципального образования</w:t>
      </w:r>
      <w:r>
        <w:rPr>
          <w:sz w:val="24"/>
          <w:szCs w:val="24"/>
        </w:rPr>
        <w:t>» и «</w:t>
      </w:r>
      <w:r w:rsidRPr="008B208E">
        <w:rPr>
          <w:sz w:val="24"/>
          <w:szCs w:val="24"/>
        </w:rPr>
        <w:t>Экспертиза</w:t>
      </w:r>
      <w:r>
        <w:rPr>
          <w:sz w:val="24"/>
          <w:szCs w:val="24"/>
        </w:rPr>
        <w:t xml:space="preserve"> проектов</w:t>
      </w:r>
      <w:r w:rsidRPr="008B208E">
        <w:rPr>
          <w:sz w:val="24"/>
          <w:szCs w:val="24"/>
        </w:rPr>
        <w:t xml:space="preserve"> муниципальных </w:t>
      </w:r>
      <w:r w:rsidRPr="000746E0">
        <w:rPr>
          <w:sz w:val="24"/>
          <w:szCs w:val="24"/>
        </w:rPr>
        <w:t>программ</w:t>
      </w:r>
      <w:r>
        <w:rPr>
          <w:sz w:val="24"/>
          <w:szCs w:val="24"/>
        </w:rPr>
        <w:t>» по причине их не</w:t>
      </w:r>
      <w:r w:rsidRPr="000746E0">
        <w:rPr>
          <w:sz w:val="24"/>
          <w:szCs w:val="24"/>
        </w:rPr>
        <w:t>представления на экспертизу в КСП;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«</w:t>
      </w:r>
      <w:r w:rsidRPr="008B208E">
        <w:rPr>
          <w:sz w:val="24"/>
          <w:szCs w:val="24"/>
        </w:rPr>
        <w:t>Обследование установленного порядка распоряжения имуществом Ка</w:t>
      </w:r>
      <w:r>
        <w:rPr>
          <w:sz w:val="24"/>
          <w:szCs w:val="24"/>
        </w:rPr>
        <w:t>зны муниципального образования «</w:t>
      </w:r>
      <w:r w:rsidRPr="008B208E">
        <w:rPr>
          <w:sz w:val="24"/>
          <w:szCs w:val="24"/>
        </w:rPr>
        <w:t>Сусуманский городской округ</w:t>
      </w:r>
      <w:r>
        <w:rPr>
          <w:sz w:val="24"/>
          <w:szCs w:val="24"/>
        </w:rPr>
        <w:t>»и «</w:t>
      </w:r>
      <w:r w:rsidRPr="008B208E">
        <w:rPr>
          <w:sz w:val="24"/>
          <w:szCs w:val="24"/>
        </w:rPr>
        <w:t>Проверка реализации муниципальных программ ГРБС Сусуманского городского округа</w:t>
      </w:r>
      <w:r>
        <w:rPr>
          <w:sz w:val="24"/>
          <w:szCs w:val="24"/>
        </w:rPr>
        <w:t xml:space="preserve">, объект проверки </w:t>
      </w:r>
      <w:r w:rsidRPr="008B208E">
        <w:rPr>
          <w:sz w:val="24"/>
          <w:szCs w:val="24"/>
        </w:rPr>
        <w:t xml:space="preserve">Комитет по управлению муниципальным имуществом администрации Сусуманского </w:t>
      </w:r>
      <w:r>
        <w:rPr>
          <w:sz w:val="24"/>
          <w:szCs w:val="24"/>
        </w:rPr>
        <w:t>городского круга» перенесены на 2020 год.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план работ на 2019 год трижды вносились изменения, в связи с  изменением</w:t>
      </w:r>
      <w:r w:rsidRPr="004B39EB">
        <w:rPr>
          <w:sz w:val="24"/>
          <w:szCs w:val="24"/>
        </w:rPr>
        <w:t xml:space="preserve"> наименования и сроков проведения мероприятия</w:t>
      </w:r>
      <w:r>
        <w:rPr>
          <w:sz w:val="24"/>
          <w:szCs w:val="24"/>
        </w:rPr>
        <w:t>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62415B">
        <w:rPr>
          <w:sz w:val="24"/>
          <w:szCs w:val="24"/>
        </w:rPr>
        <w:lastRenderedPageBreak/>
        <w:t>Кроме того, в отчетном году на основании запросов Контрольно-счетной палаты Магаданской области по поручению Счетной палатой Российской Федерации</w:t>
      </w:r>
      <w:r>
        <w:rPr>
          <w:sz w:val="24"/>
          <w:szCs w:val="24"/>
        </w:rPr>
        <w:t>,</w:t>
      </w:r>
      <w:r w:rsidRPr="0062415B">
        <w:rPr>
          <w:sz w:val="24"/>
          <w:szCs w:val="24"/>
        </w:rPr>
        <w:t xml:space="preserve"> проводили</w:t>
      </w:r>
      <w:r>
        <w:rPr>
          <w:sz w:val="24"/>
          <w:szCs w:val="24"/>
        </w:rPr>
        <w:t>сь мероприятия</w:t>
      </w:r>
      <w:r w:rsidRPr="0062415B">
        <w:rPr>
          <w:sz w:val="24"/>
          <w:szCs w:val="24"/>
        </w:rPr>
        <w:t xml:space="preserve"> и представлялась информация о деятельности КСП; о численности и фактических затратах на содержание </w:t>
      </w:r>
      <w:r>
        <w:rPr>
          <w:sz w:val="24"/>
          <w:szCs w:val="24"/>
        </w:rPr>
        <w:t xml:space="preserve">КСП; </w:t>
      </w:r>
      <w:r w:rsidRPr="0062415B">
        <w:rPr>
          <w:sz w:val="24"/>
          <w:szCs w:val="24"/>
        </w:rPr>
        <w:t>о полномочиях в сфере противодействия коррупции; об имеющейся практике по делам об административных правонарушениях,</w:t>
      </w:r>
      <w:r>
        <w:rPr>
          <w:sz w:val="24"/>
          <w:szCs w:val="24"/>
        </w:rPr>
        <w:t xml:space="preserve"> </w:t>
      </w:r>
      <w:r w:rsidRPr="0062415B">
        <w:rPr>
          <w:sz w:val="24"/>
          <w:szCs w:val="24"/>
        </w:rPr>
        <w:t>за совершение которых должностным лицам назначено наказание в виде дисквалификации</w:t>
      </w:r>
      <w:r>
        <w:rPr>
          <w:sz w:val="24"/>
          <w:szCs w:val="24"/>
        </w:rPr>
        <w:t xml:space="preserve">; </w:t>
      </w:r>
      <w:r w:rsidRPr="0062415B">
        <w:rPr>
          <w:sz w:val="24"/>
          <w:szCs w:val="24"/>
        </w:rPr>
        <w:t>об использовании новаций при осуществлении мероприятий по профессиональному развитию сотрудников</w:t>
      </w:r>
      <w:r>
        <w:rPr>
          <w:sz w:val="24"/>
          <w:szCs w:val="24"/>
        </w:rPr>
        <w:t xml:space="preserve">; о </w:t>
      </w:r>
      <w:r w:rsidRPr="00A26A3C">
        <w:rPr>
          <w:sz w:val="24"/>
          <w:szCs w:val="24"/>
        </w:rPr>
        <w:t>рассмотрени</w:t>
      </w:r>
      <w:r>
        <w:rPr>
          <w:sz w:val="24"/>
          <w:szCs w:val="24"/>
        </w:rPr>
        <w:t>и</w:t>
      </w:r>
      <w:r w:rsidRPr="00A26A3C">
        <w:rPr>
          <w:sz w:val="24"/>
          <w:szCs w:val="24"/>
        </w:rPr>
        <w:t xml:space="preserve"> проекта Федерального</w:t>
      </w:r>
      <w:r>
        <w:rPr>
          <w:sz w:val="24"/>
          <w:szCs w:val="24"/>
        </w:rPr>
        <w:t xml:space="preserve"> закона «О внесении изменений в </w:t>
      </w:r>
      <w:r w:rsidRPr="00A26A3C">
        <w:rPr>
          <w:sz w:val="24"/>
          <w:szCs w:val="24"/>
        </w:rPr>
        <w:t>Федеральный закон «Об общих принципах организации и деятельности контрольно-счетных органов субъектов Российской Федерации и муници</w:t>
      </w:r>
      <w:r>
        <w:rPr>
          <w:sz w:val="24"/>
          <w:szCs w:val="24"/>
        </w:rPr>
        <w:t>пальных образований».</w:t>
      </w:r>
    </w:p>
    <w:p w:rsidR="0015136C" w:rsidRPr="002A1058" w:rsidRDefault="0015136C" w:rsidP="0015136C">
      <w:pPr>
        <w:ind w:firstLine="567"/>
        <w:jc w:val="both"/>
        <w:rPr>
          <w:sz w:val="24"/>
          <w:szCs w:val="24"/>
        </w:rPr>
      </w:pPr>
      <w:r w:rsidRPr="002A1058">
        <w:rPr>
          <w:sz w:val="24"/>
          <w:szCs w:val="24"/>
        </w:rPr>
        <w:t>Проведена работа по запросам Управления государственной службы, кадров и профилактики коррупционных и иных правонарушений аппарата губернатора Магаданской области и Правительства Магаданской области. Приняли участие в заседании комиссии по противодействию коррупции в Магаданской области в режиме видеоконференц-связь.</w:t>
      </w:r>
    </w:p>
    <w:p w:rsidR="0015136C" w:rsidRPr="002A1058" w:rsidRDefault="0015136C" w:rsidP="0015136C">
      <w:pPr>
        <w:ind w:firstLine="567"/>
        <w:jc w:val="both"/>
        <w:rPr>
          <w:sz w:val="24"/>
          <w:szCs w:val="24"/>
        </w:rPr>
      </w:pPr>
      <w:r w:rsidRPr="002A1058">
        <w:rPr>
          <w:sz w:val="24"/>
          <w:szCs w:val="24"/>
        </w:rPr>
        <w:t>В январе 2019 года председатель КСП принимала участие в заседании Ассоциации Контрольно-счетных органов Магаданской области.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2A1058">
        <w:rPr>
          <w:sz w:val="24"/>
          <w:szCs w:val="24"/>
        </w:rPr>
        <w:t>В отчетном периоде КСП рассматривались и утверждались: план работ</w:t>
      </w:r>
      <w:r>
        <w:rPr>
          <w:sz w:val="24"/>
          <w:szCs w:val="24"/>
        </w:rPr>
        <w:t xml:space="preserve"> </w:t>
      </w:r>
      <w:r w:rsidRPr="002A1058">
        <w:rPr>
          <w:sz w:val="24"/>
          <w:szCs w:val="24"/>
        </w:rPr>
        <w:t>КСП на 2019, 2020 годы; план работ по противодействию коррупции; результаты проведенных контрольных и экспертно-аналитических мероприятий; заключения, оформленные по результатам внешней</w:t>
      </w:r>
      <w:r w:rsidRPr="00BC249F">
        <w:rPr>
          <w:sz w:val="24"/>
          <w:szCs w:val="24"/>
        </w:rPr>
        <w:t xml:space="preserve"> проверки бюджетной отчетности главных администраторов бюджетных средств; заключения на годовой отчет об исполнении</w:t>
      </w:r>
      <w:r>
        <w:rPr>
          <w:sz w:val="24"/>
          <w:szCs w:val="24"/>
        </w:rPr>
        <w:t xml:space="preserve"> местного бюджета и пр.</w:t>
      </w:r>
    </w:p>
    <w:p w:rsidR="0015136C" w:rsidRPr="00737D05" w:rsidRDefault="0015136C" w:rsidP="00151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КСП в пределах права</w:t>
      </w:r>
      <w:r w:rsidRPr="009D2CE1">
        <w:rPr>
          <w:sz w:val="24"/>
          <w:szCs w:val="24"/>
        </w:rPr>
        <w:t xml:space="preserve"> правотворческой инициативы</w:t>
      </w:r>
      <w:r>
        <w:rPr>
          <w:sz w:val="24"/>
          <w:szCs w:val="24"/>
        </w:rPr>
        <w:t xml:space="preserve"> подготовлены проекты решений Собрания представителей о</w:t>
      </w:r>
      <w:r w:rsidRPr="00737D05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П</w:t>
      </w:r>
      <w:r w:rsidRPr="00737D05">
        <w:rPr>
          <w:sz w:val="24"/>
          <w:szCs w:val="24"/>
        </w:rPr>
        <w:t>оложени</w:t>
      </w:r>
      <w:r>
        <w:rPr>
          <w:sz w:val="24"/>
          <w:szCs w:val="24"/>
        </w:rPr>
        <w:t>е о КСП; о</w:t>
      </w:r>
      <w:r w:rsidRPr="00E13DF9">
        <w:rPr>
          <w:sz w:val="24"/>
          <w:szCs w:val="24"/>
        </w:rPr>
        <w:t xml:space="preserve"> представлении сведений о доходах, об имуществе и обязательствах имущественного характера муниципальными служащими, гражданами, претендующими на замещение должностей муниципальной службы, о расходах муниципальными служащими, о проверке достоверности и полноты указанных сведений и соблюдения муниципальными служащими, требований к служебному поведению</w:t>
      </w:r>
      <w:r>
        <w:rPr>
          <w:sz w:val="24"/>
          <w:szCs w:val="24"/>
        </w:rPr>
        <w:t xml:space="preserve"> в Собрании представителей; о</w:t>
      </w:r>
      <w:r w:rsidRPr="009D2CE1">
        <w:rPr>
          <w:sz w:val="24"/>
          <w:szCs w:val="24"/>
        </w:rPr>
        <w:t xml:space="preserve"> внесении изменений в </w:t>
      </w:r>
      <w:r>
        <w:rPr>
          <w:sz w:val="24"/>
          <w:szCs w:val="24"/>
        </w:rPr>
        <w:t>Положение</w:t>
      </w:r>
      <w:r w:rsidRPr="009D2CE1">
        <w:rPr>
          <w:sz w:val="24"/>
          <w:szCs w:val="24"/>
        </w:rPr>
        <w:t xml:space="preserve"> бюджетном процессе в муниципальном образовании «Сусуманский городской округ»</w:t>
      </w:r>
      <w:r>
        <w:rPr>
          <w:sz w:val="24"/>
          <w:szCs w:val="24"/>
        </w:rPr>
        <w:t>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BC249F">
        <w:rPr>
          <w:sz w:val="24"/>
          <w:szCs w:val="24"/>
        </w:rPr>
        <w:t xml:space="preserve">При осуществлении своей деятельности </w:t>
      </w:r>
      <w:r>
        <w:rPr>
          <w:sz w:val="24"/>
          <w:szCs w:val="24"/>
        </w:rPr>
        <w:t>КСП</w:t>
      </w:r>
      <w:r w:rsidRPr="00BC249F">
        <w:rPr>
          <w:sz w:val="24"/>
          <w:szCs w:val="24"/>
        </w:rPr>
        <w:t xml:space="preserve"> руководствуется стандартами </w:t>
      </w:r>
      <w:r>
        <w:rPr>
          <w:sz w:val="24"/>
          <w:szCs w:val="24"/>
        </w:rPr>
        <w:t xml:space="preserve">внешнего </w:t>
      </w:r>
      <w:r w:rsidRPr="00BC249F">
        <w:rPr>
          <w:sz w:val="24"/>
          <w:szCs w:val="24"/>
        </w:rPr>
        <w:t>финансового контроля.</w:t>
      </w:r>
      <w:r>
        <w:rPr>
          <w:sz w:val="24"/>
          <w:szCs w:val="24"/>
        </w:rPr>
        <w:t xml:space="preserve"> В отчетном году актуализирован1 стандарт внешнего </w:t>
      </w:r>
      <w:r w:rsidRPr="00BC249F">
        <w:rPr>
          <w:sz w:val="24"/>
          <w:szCs w:val="24"/>
        </w:rPr>
        <w:t xml:space="preserve">финансового контроля. Разработан и принят </w:t>
      </w:r>
      <w:r>
        <w:rPr>
          <w:sz w:val="24"/>
          <w:szCs w:val="24"/>
        </w:rPr>
        <w:t>1</w:t>
      </w:r>
      <w:r w:rsidRPr="00BC249F">
        <w:rPr>
          <w:sz w:val="24"/>
          <w:szCs w:val="24"/>
        </w:rPr>
        <w:t xml:space="preserve"> новы</w:t>
      </w:r>
      <w:r>
        <w:rPr>
          <w:sz w:val="24"/>
          <w:szCs w:val="24"/>
        </w:rPr>
        <w:t>й</w:t>
      </w:r>
      <w:r w:rsidRPr="00BC249F">
        <w:rPr>
          <w:sz w:val="24"/>
          <w:szCs w:val="24"/>
        </w:rPr>
        <w:t xml:space="preserve"> стандарт </w:t>
      </w:r>
      <w:r>
        <w:rPr>
          <w:sz w:val="24"/>
          <w:szCs w:val="24"/>
        </w:rPr>
        <w:t xml:space="preserve">внешнего </w:t>
      </w:r>
      <w:r w:rsidRPr="00BC249F">
        <w:rPr>
          <w:sz w:val="24"/>
          <w:szCs w:val="24"/>
        </w:rPr>
        <w:t xml:space="preserve">финансового контроля: </w:t>
      </w:r>
      <w:r>
        <w:rPr>
          <w:sz w:val="24"/>
          <w:szCs w:val="24"/>
        </w:rPr>
        <w:t>«Антикоррупционный</w:t>
      </w:r>
      <w:r w:rsidRPr="00737D05">
        <w:rPr>
          <w:sz w:val="24"/>
          <w:szCs w:val="24"/>
        </w:rPr>
        <w:t xml:space="preserve"> стандарт в деятельности Контрольно-счетной палаты Сусуманского городского округа СОД КСП – 3/2019</w:t>
      </w:r>
      <w:r w:rsidRPr="00BC249F">
        <w:rPr>
          <w:sz w:val="24"/>
          <w:szCs w:val="24"/>
        </w:rPr>
        <w:t>».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9D2CE1">
        <w:rPr>
          <w:sz w:val="24"/>
          <w:szCs w:val="24"/>
        </w:rPr>
        <w:t xml:space="preserve">Важным условием работы </w:t>
      </w:r>
      <w:r>
        <w:rPr>
          <w:sz w:val="24"/>
          <w:szCs w:val="24"/>
        </w:rPr>
        <w:t>КСП</w:t>
      </w:r>
      <w:r w:rsidRPr="009D2CE1">
        <w:rPr>
          <w:sz w:val="24"/>
          <w:szCs w:val="24"/>
        </w:rPr>
        <w:t xml:space="preserve"> является повышение профессионального уровня специалистов. В 201</w:t>
      </w:r>
      <w:r>
        <w:rPr>
          <w:sz w:val="24"/>
          <w:szCs w:val="24"/>
        </w:rPr>
        <w:t>9 году 1</w:t>
      </w:r>
      <w:r w:rsidRPr="000746E0">
        <w:rPr>
          <w:sz w:val="24"/>
          <w:szCs w:val="24"/>
        </w:rPr>
        <w:t xml:space="preserve">сотрудник дистанционно </w:t>
      </w:r>
      <w:r>
        <w:rPr>
          <w:sz w:val="24"/>
          <w:szCs w:val="24"/>
        </w:rPr>
        <w:t>обучался на</w:t>
      </w:r>
      <w:r w:rsidRPr="000746E0">
        <w:rPr>
          <w:sz w:val="24"/>
          <w:szCs w:val="24"/>
        </w:rPr>
        <w:t xml:space="preserve"> курс</w:t>
      </w:r>
      <w:r>
        <w:rPr>
          <w:sz w:val="24"/>
          <w:szCs w:val="24"/>
        </w:rPr>
        <w:t>ах</w:t>
      </w:r>
      <w:r w:rsidRPr="000746E0">
        <w:rPr>
          <w:sz w:val="24"/>
          <w:szCs w:val="24"/>
        </w:rPr>
        <w:t xml:space="preserve"> повышения квалификации по теме: «Контрактная система в сфере закупок товаров, работ и услуг: правовое регулирование».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24039B">
        <w:rPr>
          <w:sz w:val="24"/>
          <w:szCs w:val="24"/>
        </w:rPr>
        <w:t>Для осуществления полномочий КСП</w:t>
      </w:r>
      <w:r>
        <w:rPr>
          <w:sz w:val="24"/>
          <w:szCs w:val="24"/>
        </w:rPr>
        <w:t xml:space="preserve"> </w:t>
      </w:r>
      <w:r w:rsidRPr="0024039B">
        <w:rPr>
          <w:sz w:val="24"/>
          <w:szCs w:val="24"/>
        </w:rPr>
        <w:t>в бюджете муниципального образования «Сусуманский городской округ» на 2019 год</w:t>
      </w:r>
      <w:r>
        <w:rPr>
          <w:sz w:val="24"/>
          <w:szCs w:val="24"/>
        </w:rPr>
        <w:t xml:space="preserve"> </w:t>
      </w:r>
      <w:r w:rsidRPr="0024039B">
        <w:rPr>
          <w:sz w:val="24"/>
          <w:szCs w:val="24"/>
        </w:rPr>
        <w:t xml:space="preserve">утверждено финансирование в сумме - 3 968,7 тыс. рублей, фактически исполнено – 3 966,1 тыс. рублей или 99,93 %, не освоено </w:t>
      </w:r>
      <w:r>
        <w:rPr>
          <w:sz w:val="24"/>
          <w:szCs w:val="24"/>
        </w:rPr>
        <w:t>средств в сумме 2,6 тыс. рублей.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FE72F8">
        <w:rPr>
          <w:sz w:val="24"/>
          <w:szCs w:val="24"/>
        </w:rPr>
        <w:t xml:space="preserve">Обеспечение доступа к информации о деятельности КСП осуществлялось путем ее предоставления депутатам Собрания представителей, аппарату администрации Сусуманского городского округа, в органы в рамках соглашений о взаимодействии и подотчетности, размещения в газете «Горняк Севера», на официальном сайте  администрации </w:t>
      </w:r>
      <w:r w:rsidRPr="00CE590D">
        <w:rPr>
          <w:sz w:val="24"/>
          <w:szCs w:val="24"/>
        </w:rPr>
        <w:t xml:space="preserve">Сусуманского </w:t>
      </w:r>
      <w:r w:rsidRPr="00E87F66">
        <w:rPr>
          <w:sz w:val="24"/>
          <w:szCs w:val="24"/>
        </w:rPr>
        <w:t>городского округа. На Портале Счетной палаты Российской Федерации и контрольно-счетных органов Российской Федерации в государственной информационной системе на официальном сайте (ГИС ЕСГФК) информация об осуществлении внешнего муниципального финансового контроля в сфере бюджетных правоотношений КСП размещается КСП Магаданской области.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1626DF">
        <w:rPr>
          <w:sz w:val="24"/>
          <w:szCs w:val="24"/>
        </w:rPr>
        <w:t>За отчетный период на официальном сайте Администрации Сусуманского городского округа размещена информация об утвержденных стандартах</w:t>
      </w:r>
      <w:r>
        <w:rPr>
          <w:sz w:val="24"/>
          <w:szCs w:val="24"/>
        </w:rPr>
        <w:t xml:space="preserve"> внешнего</w:t>
      </w:r>
      <w:r w:rsidRPr="001626DF">
        <w:rPr>
          <w:sz w:val="24"/>
          <w:szCs w:val="24"/>
        </w:rPr>
        <w:t xml:space="preserve"> финансового контроля и общей деятельности, планы работ, отчеты о работе, кодекс этики и служебного поведения сотрудников КСП, регламент, положение</w:t>
      </w:r>
      <w:r>
        <w:rPr>
          <w:sz w:val="24"/>
          <w:szCs w:val="24"/>
        </w:rPr>
        <w:t>.</w:t>
      </w:r>
    </w:p>
    <w:p w:rsidR="0015136C" w:rsidRDefault="0015136C" w:rsidP="0015136C">
      <w:pPr>
        <w:tabs>
          <w:tab w:val="left" w:pos="1485"/>
        </w:tabs>
        <w:ind w:firstLine="567"/>
        <w:jc w:val="both"/>
        <w:rPr>
          <w:b/>
          <w:sz w:val="24"/>
          <w:szCs w:val="24"/>
        </w:rPr>
      </w:pPr>
      <w:r w:rsidRPr="00506300">
        <w:rPr>
          <w:b/>
          <w:sz w:val="24"/>
          <w:szCs w:val="24"/>
        </w:rPr>
        <w:lastRenderedPageBreak/>
        <w:tab/>
        <w:t xml:space="preserve">2. Основные результаты деятельности </w:t>
      </w:r>
      <w:r w:rsidRPr="00B778EC">
        <w:rPr>
          <w:b/>
          <w:sz w:val="24"/>
          <w:szCs w:val="24"/>
        </w:rPr>
        <w:t>Контрольно-счетной палаты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B778EC">
        <w:rPr>
          <w:sz w:val="24"/>
          <w:szCs w:val="24"/>
        </w:rPr>
        <w:t>Контрольными и экспертно-аналитическими мероприятиями охвачены различные вопросы и сферы деятельности органов местного самоуправления</w:t>
      </w:r>
      <w:r>
        <w:rPr>
          <w:sz w:val="24"/>
          <w:szCs w:val="24"/>
        </w:rPr>
        <w:t xml:space="preserve">, </w:t>
      </w:r>
      <w:r w:rsidRPr="00B778EC">
        <w:rPr>
          <w:sz w:val="24"/>
          <w:szCs w:val="24"/>
        </w:rPr>
        <w:t xml:space="preserve">исполнительной власти </w:t>
      </w:r>
      <w:r>
        <w:rPr>
          <w:sz w:val="24"/>
          <w:szCs w:val="24"/>
        </w:rPr>
        <w:t>Сусуманского городского округа</w:t>
      </w:r>
      <w:r w:rsidRPr="00B778EC">
        <w:rPr>
          <w:sz w:val="24"/>
          <w:szCs w:val="24"/>
        </w:rPr>
        <w:t xml:space="preserve">, </w:t>
      </w:r>
      <w:r>
        <w:rPr>
          <w:sz w:val="24"/>
          <w:szCs w:val="24"/>
        </w:rPr>
        <w:t>муниципальных</w:t>
      </w:r>
      <w:r w:rsidRPr="00B778EC">
        <w:rPr>
          <w:sz w:val="24"/>
          <w:szCs w:val="24"/>
        </w:rPr>
        <w:t xml:space="preserve"> учреждений образования, культуры и др.</w:t>
      </w:r>
    </w:p>
    <w:p w:rsidR="0015136C" w:rsidRDefault="0015136C" w:rsidP="0015136C">
      <w:pPr>
        <w:ind w:firstLine="567"/>
        <w:jc w:val="both"/>
      </w:pPr>
      <w:r w:rsidRPr="00B778EC">
        <w:rPr>
          <w:sz w:val="24"/>
          <w:szCs w:val="24"/>
        </w:rPr>
        <w:t xml:space="preserve"> Основные показатели деятельности </w:t>
      </w:r>
      <w:r>
        <w:rPr>
          <w:sz w:val="24"/>
          <w:szCs w:val="24"/>
        </w:rPr>
        <w:t>КСП</w:t>
      </w:r>
      <w:r w:rsidRPr="00B778EC">
        <w:rPr>
          <w:sz w:val="24"/>
          <w:szCs w:val="24"/>
        </w:rPr>
        <w:t xml:space="preserve"> за 201</w:t>
      </w:r>
      <w:r>
        <w:rPr>
          <w:sz w:val="24"/>
          <w:szCs w:val="24"/>
        </w:rPr>
        <w:t>9</w:t>
      </w:r>
      <w:r w:rsidRPr="00B778EC">
        <w:rPr>
          <w:sz w:val="24"/>
          <w:szCs w:val="24"/>
        </w:rPr>
        <w:t xml:space="preserve"> год</w:t>
      </w:r>
      <w:r>
        <w:rPr>
          <w:sz w:val="24"/>
          <w:szCs w:val="24"/>
        </w:rPr>
        <w:t>, д</w:t>
      </w:r>
      <w:r w:rsidRPr="00B778EC">
        <w:rPr>
          <w:sz w:val="24"/>
          <w:szCs w:val="24"/>
        </w:rPr>
        <w:t xml:space="preserve">инамика изменения количества проведенных контрольных и экспертно-аналитических мероприятий за последние пять лет представлена в </w:t>
      </w:r>
      <w:r>
        <w:rPr>
          <w:sz w:val="24"/>
          <w:szCs w:val="24"/>
        </w:rPr>
        <w:t>таблице</w:t>
      </w:r>
      <w:r w:rsidRPr="00B778EC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настоящего отчета и приложении к нему.</w:t>
      </w:r>
    </w:p>
    <w:p w:rsidR="0015136C" w:rsidRPr="004A1F68" w:rsidRDefault="0015136C" w:rsidP="0015136C">
      <w:pPr>
        <w:ind w:firstLine="567"/>
        <w:jc w:val="right"/>
        <w:rPr>
          <w:sz w:val="22"/>
          <w:szCs w:val="22"/>
        </w:rPr>
      </w:pPr>
      <w:r w:rsidRPr="004A1F68">
        <w:rPr>
          <w:sz w:val="22"/>
          <w:szCs w:val="22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1146"/>
        <w:gridCol w:w="1247"/>
        <w:gridCol w:w="1293"/>
        <w:gridCol w:w="1194"/>
        <w:gridCol w:w="1292"/>
      </w:tblGrid>
      <w:tr w:rsidR="0015136C" w:rsidRPr="00531A35" w:rsidTr="00122E5E">
        <w:tc>
          <w:tcPr>
            <w:tcW w:w="374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Наименование / год</w:t>
            </w:r>
          </w:p>
        </w:tc>
        <w:tc>
          <w:tcPr>
            <w:tcW w:w="1146" w:type="dxa"/>
            <w:vAlign w:val="center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7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136C" w:rsidRPr="005C68E4" w:rsidTr="00122E5E">
        <w:tc>
          <w:tcPr>
            <w:tcW w:w="374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6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136C" w:rsidRPr="00531A35" w:rsidTr="00122E5E">
        <w:tc>
          <w:tcPr>
            <w:tcW w:w="3744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Всего проведено мероприятий,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4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5136C" w:rsidRPr="00531A35" w:rsidTr="00122E5E">
        <w:tc>
          <w:tcPr>
            <w:tcW w:w="3744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4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136C" w:rsidRPr="00531A35" w:rsidTr="00122E5E">
        <w:tc>
          <w:tcPr>
            <w:tcW w:w="3744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</w:p>
        </w:tc>
        <w:tc>
          <w:tcPr>
            <w:tcW w:w="114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15136C" w:rsidRPr="00531A35" w:rsidTr="00122E5E">
        <w:tc>
          <w:tcPr>
            <w:tcW w:w="3744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</w:p>
        </w:tc>
        <w:tc>
          <w:tcPr>
            <w:tcW w:w="114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2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36C" w:rsidRPr="002F7F13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F13">
        <w:rPr>
          <w:rFonts w:ascii="Times New Roman" w:hAnsi="Times New Roman" w:cs="Times New Roman"/>
          <w:sz w:val="24"/>
          <w:szCs w:val="24"/>
        </w:rPr>
        <w:t>Проведенными мероприятиями было охвачено: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1134"/>
        <w:gridCol w:w="1238"/>
        <w:gridCol w:w="1285"/>
        <w:gridCol w:w="1187"/>
        <w:gridCol w:w="1284"/>
      </w:tblGrid>
      <w:tr w:rsidR="0015136C" w:rsidRPr="00531A35" w:rsidTr="00122E5E">
        <w:tc>
          <w:tcPr>
            <w:tcW w:w="3788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Наименование / год</w:t>
            </w:r>
          </w:p>
        </w:tc>
        <w:tc>
          <w:tcPr>
            <w:tcW w:w="1134" w:type="dxa"/>
            <w:vAlign w:val="center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8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136C" w:rsidRPr="005C68E4" w:rsidTr="00122E5E">
        <w:tc>
          <w:tcPr>
            <w:tcW w:w="3788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8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</w:p>
        </w:tc>
        <w:tc>
          <w:tcPr>
            <w:tcW w:w="1134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Объектов проверки, в том числе:</w:t>
            </w:r>
          </w:p>
        </w:tc>
        <w:tc>
          <w:tcPr>
            <w:tcW w:w="1134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главных распорядителей</w:t>
            </w:r>
          </w:p>
        </w:tc>
        <w:tc>
          <w:tcPr>
            <w:tcW w:w="1134" w:type="dxa"/>
            <w:vAlign w:val="center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FA5360" w:rsidRDefault="0015136C" w:rsidP="00122E5E">
            <w:r w:rsidRPr="00FA5360">
              <w:t>Объем бюджета по расходам, тыс. рублей</w:t>
            </w:r>
          </w:p>
        </w:tc>
        <w:tc>
          <w:tcPr>
            <w:tcW w:w="1134" w:type="dxa"/>
            <w:vAlign w:val="bottom"/>
          </w:tcPr>
          <w:p w:rsidR="0015136C" w:rsidRPr="00FA5360" w:rsidRDefault="0015136C" w:rsidP="00122E5E">
            <w:pPr>
              <w:jc w:val="right"/>
            </w:pPr>
            <w:r w:rsidRPr="00FA5360">
              <w:t>776 849</w:t>
            </w:r>
          </w:p>
        </w:tc>
        <w:tc>
          <w:tcPr>
            <w:tcW w:w="1238" w:type="dxa"/>
            <w:vAlign w:val="bottom"/>
          </w:tcPr>
          <w:p w:rsidR="0015136C" w:rsidRPr="00FA5360" w:rsidRDefault="0015136C" w:rsidP="00122E5E">
            <w:pPr>
              <w:jc w:val="right"/>
            </w:pPr>
            <w:r w:rsidRPr="00FA5360">
              <w:t xml:space="preserve">785 014   </w:t>
            </w:r>
          </w:p>
        </w:tc>
        <w:tc>
          <w:tcPr>
            <w:tcW w:w="1285" w:type="dxa"/>
            <w:shd w:val="clear" w:color="auto" w:fill="auto"/>
            <w:vAlign w:val="bottom"/>
          </w:tcPr>
          <w:p w:rsidR="0015136C" w:rsidRPr="00FA5360" w:rsidRDefault="0015136C" w:rsidP="00122E5E">
            <w:pPr>
              <w:jc w:val="right"/>
            </w:pPr>
            <w:r w:rsidRPr="00FA5360">
              <w:t>700 519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15136C" w:rsidRPr="00FA5360" w:rsidRDefault="0015136C" w:rsidP="00122E5E">
            <w:pPr>
              <w:jc w:val="right"/>
            </w:pPr>
            <w:r w:rsidRPr="00FA5360">
              <w:t>860 890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15136C" w:rsidRPr="00FA5360" w:rsidRDefault="0015136C" w:rsidP="00122E5E">
            <w:pPr>
              <w:jc w:val="right"/>
            </w:pPr>
            <w:r w:rsidRPr="00FA5360">
              <w:t>1 058 027</w:t>
            </w:r>
          </w:p>
        </w:tc>
      </w:tr>
      <w:tr w:rsidR="0015136C" w:rsidRPr="00531A35" w:rsidTr="00122E5E">
        <w:tc>
          <w:tcPr>
            <w:tcW w:w="3788" w:type="dxa"/>
            <w:shd w:val="clear" w:color="auto" w:fill="auto"/>
          </w:tcPr>
          <w:p w:rsidR="0015136C" w:rsidRPr="00FA5360" w:rsidRDefault="0015136C" w:rsidP="00122E5E">
            <w:r w:rsidRPr="00FA5360">
              <w:t>Объем проверенных средств при контрольных мероприятиях, тыс. рублей</w:t>
            </w:r>
          </w:p>
        </w:tc>
        <w:tc>
          <w:tcPr>
            <w:tcW w:w="1134" w:type="dxa"/>
            <w:vAlign w:val="bottom"/>
          </w:tcPr>
          <w:p w:rsidR="0015136C" w:rsidRPr="00FA5360" w:rsidRDefault="0015136C" w:rsidP="00122E5E">
            <w:pPr>
              <w:jc w:val="right"/>
            </w:pPr>
            <w:r w:rsidRPr="00F61D8B">
              <w:t>1 549 537</w:t>
            </w:r>
          </w:p>
        </w:tc>
        <w:tc>
          <w:tcPr>
            <w:tcW w:w="1238" w:type="dxa"/>
          </w:tcPr>
          <w:p w:rsidR="0015136C" w:rsidRPr="00FA5360" w:rsidRDefault="0015136C" w:rsidP="00122E5E"/>
        </w:tc>
        <w:tc>
          <w:tcPr>
            <w:tcW w:w="1285" w:type="dxa"/>
            <w:shd w:val="clear" w:color="auto" w:fill="auto"/>
          </w:tcPr>
          <w:p w:rsidR="0015136C" w:rsidRPr="00FA5360" w:rsidRDefault="0015136C" w:rsidP="00122E5E"/>
        </w:tc>
        <w:tc>
          <w:tcPr>
            <w:tcW w:w="1187" w:type="dxa"/>
            <w:shd w:val="clear" w:color="auto" w:fill="auto"/>
          </w:tcPr>
          <w:p w:rsidR="0015136C" w:rsidRPr="00FA5360" w:rsidRDefault="0015136C" w:rsidP="00122E5E"/>
        </w:tc>
        <w:tc>
          <w:tcPr>
            <w:tcW w:w="1284" w:type="dxa"/>
            <w:shd w:val="clear" w:color="auto" w:fill="auto"/>
          </w:tcPr>
          <w:p w:rsidR="0015136C" w:rsidRPr="00FA5360" w:rsidRDefault="0015136C" w:rsidP="00122E5E"/>
        </w:tc>
      </w:tr>
    </w:tbl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ACA">
        <w:rPr>
          <w:rFonts w:ascii="Times New Roman" w:hAnsi="Times New Roman" w:cs="Times New Roman"/>
          <w:sz w:val="24"/>
          <w:szCs w:val="24"/>
        </w:rPr>
        <w:t xml:space="preserve">По сравнению с предыдущим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BA4ACA">
        <w:rPr>
          <w:rFonts w:ascii="Times New Roman" w:hAnsi="Times New Roman" w:cs="Times New Roman"/>
          <w:sz w:val="24"/>
          <w:szCs w:val="24"/>
        </w:rPr>
        <w:t>годом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ACA">
        <w:rPr>
          <w:rFonts w:ascii="Times New Roman" w:hAnsi="Times New Roman" w:cs="Times New Roman"/>
          <w:sz w:val="24"/>
          <w:szCs w:val="24"/>
        </w:rPr>
        <w:t xml:space="preserve"> году количество проведенных контрольных и экспертно-</w:t>
      </w:r>
      <w:r>
        <w:rPr>
          <w:rFonts w:ascii="Times New Roman" w:hAnsi="Times New Roman" w:cs="Times New Roman"/>
          <w:sz w:val="24"/>
          <w:szCs w:val="24"/>
        </w:rPr>
        <w:t xml:space="preserve">аналитических мероприятий </w:t>
      </w:r>
      <w:r w:rsidRPr="00FE72F8">
        <w:rPr>
          <w:rFonts w:ascii="Times New Roman" w:hAnsi="Times New Roman" w:cs="Times New Roman"/>
          <w:sz w:val="24"/>
          <w:szCs w:val="24"/>
        </w:rPr>
        <w:t>уменьшилось на 36,8 %, в том числе уменьшение количества: контрольных мероприятий обусловлено исключением их из проверки отчета об исполнении бюджета за 1 полугодие 2019 года, экспертно-аналитически</w:t>
      </w:r>
      <w:r>
        <w:rPr>
          <w:rFonts w:ascii="Times New Roman" w:hAnsi="Times New Roman" w:cs="Times New Roman"/>
          <w:sz w:val="24"/>
          <w:szCs w:val="24"/>
        </w:rPr>
        <w:t xml:space="preserve">х мероприятий по причине не представления на финансово-экономическую экспертизу проектов нормативных правовых актов муниципального образования, соответственно уменьшилось и </w:t>
      </w:r>
      <w:r w:rsidRPr="00125254">
        <w:rPr>
          <w:rFonts w:ascii="Times New Roman" w:hAnsi="Times New Roman" w:cs="Times New Roman"/>
          <w:sz w:val="24"/>
          <w:szCs w:val="24"/>
        </w:rPr>
        <w:t>количество объектов контроля на 40,8 %.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проведено девять контрольных мероприятий, в том числе: внешняя </w:t>
      </w:r>
      <w:r w:rsidRPr="00683A11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A11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 администраторов  бюджетных средств муниципального образования «Сусуманский городской округ за 2018 год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683A11">
        <w:rPr>
          <w:rFonts w:ascii="Times New Roman" w:hAnsi="Times New Roman" w:cs="Times New Roman"/>
          <w:sz w:val="24"/>
          <w:szCs w:val="24"/>
        </w:rPr>
        <w:t>роверка правомерности и обоснованности назначения и выплаты пенсии за выслугу лет лицу, заме</w:t>
      </w:r>
      <w:r>
        <w:rPr>
          <w:rFonts w:ascii="Times New Roman" w:hAnsi="Times New Roman" w:cs="Times New Roman"/>
          <w:sz w:val="24"/>
          <w:szCs w:val="24"/>
        </w:rPr>
        <w:t xml:space="preserve">щавшему муниципальную должность и одно </w:t>
      </w:r>
      <w:r w:rsidRPr="004809F4">
        <w:rPr>
          <w:rFonts w:ascii="Times New Roman" w:hAnsi="Times New Roman" w:cs="Times New Roman"/>
          <w:sz w:val="24"/>
          <w:szCs w:val="24"/>
        </w:rPr>
        <w:t>участие в проверке Муниципального унитарного предприятия «АВТО», проводимой П</w:t>
      </w:r>
      <w:r>
        <w:rPr>
          <w:rFonts w:ascii="Times New Roman" w:hAnsi="Times New Roman" w:cs="Times New Roman"/>
          <w:sz w:val="24"/>
          <w:szCs w:val="24"/>
        </w:rPr>
        <w:t>рокуратурой Сусуманского района.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годовой</w:t>
      </w:r>
      <w:r w:rsidRPr="00E64B9D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64B9D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 xml:space="preserve">и администраторов </w:t>
      </w:r>
      <w:r w:rsidRPr="00E64B9D">
        <w:rPr>
          <w:rFonts w:ascii="Times New Roman" w:hAnsi="Times New Roman" w:cs="Times New Roman"/>
          <w:sz w:val="24"/>
          <w:szCs w:val="24"/>
        </w:rPr>
        <w:t xml:space="preserve"> бюджетных средств муниципального образования «Сусуманский городской округ за 2018 год</w:t>
      </w:r>
      <w:r w:rsidRPr="00125254">
        <w:rPr>
          <w:rFonts w:ascii="Times New Roman" w:hAnsi="Times New Roman" w:cs="Times New Roman"/>
          <w:sz w:val="24"/>
          <w:szCs w:val="24"/>
        </w:rPr>
        <w:t xml:space="preserve"> КСП сформировано 7 актов, проверено 32 объекта. Проверка проводилась с целью </w:t>
      </w:r>
      <w:r>
        <w:rPr>
          <w:rFonts w:ascii="Times New Roman" w:hAnsi="Times New Roman" w:cs="Times New Roman"/>
          <w:sz w:val="24"/>
          <w:szCs w:val="24"/>
        </w:rPr>
        <w:t>установления</w:t>
      </w:r>
      <w:r w:rsidRPr="00B0711D">
        <w:rPr>
          <w:rFonts w:ascii="Times New Roman" w:hAnsi="Times New Roman" w:cs="Times New Roman"/>
          <w:sz w:val="24"/>
          <w:szCs w:val="24"/>
        </w:rPr>
        <w:t xml:space="preserve"> законности бюджетных правоотношений, в ходе исполнения бюджета, полноты, достоверности и соответствие нормативным требованиям составления и представления бюджетной отчетности администраторов, главных распорядителей бюджетных средств муниципального образования «Сусуманский городской округ», документов и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11D">
        <w:rPr>
          <w:rFonts w:ascii="Times New Roman" w:hAnsi="Times New Roman" w:cs="Times New Roman"/>
          <w:sz w:val="24"/>
          <w:szCs w:val="24"/>
        </w:rPr>
        <w:t xml:space="preserve"> представленных одновременно с ним</w:t>
      </w:r>
      <w:r w:rsidRPr="00125254">
        <w:rPr>
          <w:rFonts w:ascii="Times New Roman" w:hAnsi="Times New Roman" w:cs="Times New Roman"/>
          <w:sz w:val="24"/>
          <w:szCs w:val="24"/>
        </w:rPr>
        <w:t>; установление соответствия фактического исполнения б</w:t>
      </w:r>
      <w:r>
        <w:rPr>
          <w:rFonts w:ascii="Times New Roman" w:hAnsi="Times New Roman" w:cs="Times New Roman"/>
          <w:sz w:val="24"/>
          <w:szCs w:val="24"/>
        </w:rPr>
        <w:t>юджета его плановым назначениям</w:t>
      </w:r>
      <w:r w:rsidRPr="001252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п</w:t>
      </w:r>
      <w:r w:rsidRPr="00125254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и выявлено 146 </w:t>
      </w:r>
      <w:r w:rsidRPr="00125254"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hAnsi="Times New Roman" w:cs="Times New Roman"/>
          <w:sz w:val="24"/>
          <w:szCs w:val="24"/>
        </w:rPr>
        <w:t xml:space="preserve"> на сумму 738 515,7 тыс. рублей, устранено в</w:t>
      </w:r>
      <w:r w:rsidRPr="00EF6392">
        <w:rPr>
          <w:rFonts w:ascii="Times New Roman" w:hAnsi="Times New Roman" w:cs="Times New Roman"/>
          <w:sz w:val="24"/>
          <w:szCs w:val="24"/>
        </w:rPr>
        <w:t xml:space="preserve"> ходе проверки</w:t>
      </w:r>
      <w:r>
        <w:rPr>
          <w:rFonts w:ascii="Times New Roman" w:hAnsi="Times New Roman" w:cs="Times New Roman"/>
          <w:sz w:val="24"/>
          <w:szCs w:val="24"/>
        </w:rPr>
        <w:t xml:space="preserve"> 131 нарушение на сумму 738 473,7 тыс. рублей. А также выявлено ф</w:t>
      </w:r>
      <w:r w:rsidRPr="00EF6392">
        <w:rPr>
          <w:rFonts w:ascii="Times New Roman" w:hAnsi="Times New Roman" w:cs="Times New Roman"/>
          <w:sz w:val="24"/>
          <w:szCs w:val="24"/>
        </w:rPr>
        <w:t>актов неполноты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36, устранено - 36, </w:t>
      </w: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F6392">
        <w:rPr>
          <w:rFonts w:ascii="Times New Roman" w:hAnsi="Times New Roman" w:cs="Times New Roman"/>
          <w:sz w:val="24"/>
          <w:szCs w:val="24"/>
        </w:rPr>
        <w:t>актов недостоверности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114, устранено - 102, ф</w:t>
      </w:r>
      <w:r w:rsidRPr="00EF6392">
        <w:rPr>
          <w:rFonts w:ascii="Times New Roman" w:hAnsi="Times New Roman" w:cs="Times New Roman"/>
          <w:sz w:val="24"/>
          <w:szCs w:val="24"/>
        </w:rPr>
        <w:t>актов, способных негативно повлиять на достоверность бюджетной отчетности, выявлено</w:t>
      </w:r>
      <w:r>
        <w:rPr>
          <w:rFonts w:ascii="Times New Roman" w:hAnsi="Times New Roman" w:cs="Times New Roman"/>
          <w:sz w:val="24"/>
          <w:szCs w:val="24"/>
        </w:rPr>
        <w:t xml:space="preserve"> 39, устранено – 39.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220BA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220BA">
        <w:rPr>
          <w:rFonts w:ascii="Times New Roman" w:hAnsi="Times New Roman" w:cs="Times New Roman"/>
          <w:sz w:val="24"/>
          <w:szCs w:val="24"/>
        </w:rPr>
        <w:t xml:space="preserve"> правомерности и обоснованности назначения и выплаты пенсии за выслугу лет лицу, замещавшему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установлено:</w:t>
      </w:r>
      <w:r w:rsidRPr="007220BA">
        <w:rPr>
          <w:rFonts w:ascii="Times New Roman" w:hAnsi="Times New Roman" w:cs="Times New Roman"/>
          <w:sz w:val="24"/>
          <w:szCs w:val="24"/>
        </w:rPr>
        <w:t xml:space="preserve"> несоответствие норм, действующего в городском округе Порядка пенсионного обеспечения за выслугу лет, утвержденного Решением Собрания представителей Сусуманского городского округа от 29.12.2016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0BA">
        <w:rPr>
          <w:rFonts w:ascii="Times New Roman" w:hAnsi="Times New Roman" w:cs="Times New Roman"/>
          <w:sz w:val="24"/>
          <w:szCs w:val="24"/>
        </w:rPr>
        <w:t xml:space="preserve"> 165,</w:t>
      </w:r>
      <w:r>
        <w:rPr>
          <w:rFonts w:ascii="Times New Roman" w:hAnsi="Times New Roman" w:cs="Times New Roman"/>
          <w:sz w:val="24"/>
          <w:szCs w:val="24"/>
        </w:rPr>
        <w:t>требованиям Закона</w:t>
      </w:r>
      <w:r w:rsidRPr="007220BA">
        <w:rPr>
          <w:rFonts w:ascii="Times New Roman" w:hAnsi="Times New Roman" w:cs="Times New Roman"/>
          <w:sz w:val="24"/>
          <w:szCs w:val="24"/>
        </w:rPr>
        <w:t xml:space="preserve"> Магаданской области от 14.03.2014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0BA">
        <w:rPr>
          <w:rFonts w:ascii="Times New Roman" w:hAnsi="Times New Roman" w:cs="Times New Roman"/>
          <w:sz w:val="24"/>
          <w:szCs w:val="24"/>
        </w:rPr>
        <w:t xml:space="preserve"> 1718-ОЗ «О пенсионном обеспечении за выслугу лет в Магаданской области», Федеральному закону от 28.12.2013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20BA">
        <w:rPr>
          <w:rFonts w:ascii="Times New Roman" w:hAnsi="Times New Roman" w:cs="Times New Roman"/>
          <w:sz w:val="24"/>
          <w:szCs w:val="24"/>
        </w:rPr>
        <w:t xml:space="preserve"> 400-ФЗ «О страховых пенсиях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22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выявлено нарушение при </w:t>
      </w:r>
      <w:r w:rsidRPr="00110924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е размера пенсии за выслугу лет </w:t>
      </w:r>
      <w:r w:rsidRPr="00110924">
        <w:rPr>
          <w:rFonts w:ascii="Times New Roman" w:hAnsi="Times New Roman" w:cs="Times New Roman"/>
          <w:sz w:val="24"/>
          <w:szCs w:val="24"/>
        </w:rPr>
        <w:t>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1AA4">
        <w:rPr>
          <w:rFonts w:ascii="Times New Roman" w:hAnsi="Times New Roman" w:cs="Times New Roman"/>
          <w:sz w:val="24"/>
          <w:szCs w:val="24"/>
        </w:rPr>
        <w:t>замещавшему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в результате с</w:t>
      </w:r>
      <w:r w:rsidRPr="00683A11">
        <w:rPr>
          <w:rFonts w:ascii="Times New Roman" w:hAnsi="Times New Roman" w:cs="Times New Roman"/>
          <w:sz w:val="24"/>
          <w:szCs w:val="24"/>
        </w:rPr>
        <w:t>умма недоначисленной и недоплаченной пенсии за выслугу лет за четыре месяца составила 65912,76 рублей</w:t>
      </w:r>
      <w:r>
        <w:rPr>
          <w:rFonts w:ascii="Times New Roman" w:hAnsi="Times New Roman" w:cs="Times New Roman"/>
          <w:sz w:val="24"/>
          <w:szCs w:val="24"/>
        </w:rPr>
        <w:t>, объектом контроля признано 6 539,76 рублей, это сумма произведенного перерасчета размера пенсии за выслугу лет с учетом коэффициента индексации. Всего проверкой выявлено 18 нарушений, устранено 16, сформировано 4 предложения, учтено 3.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5E6B5A">
        <w:rPr>
          <w:rFonts w:ascii="Times New Roman" w:hAnsi="Times New Roman" w:cs="Times New Roman"/>
          <w:sz w:val="24"/>
          <w:szCs w:val="24"/>
        </w:rPr>
        <w:t>Контрольно-счетная палата приняла участие в проверке Муниципального унитарного предприятия «АВТО», далее - МУП «АВТО», проводимой Пр</w:t>
      </w:r>
      <w:r>
        <w:rPr>
          <w:rFonts w:ascii="Times New Roman" w:hAnsi="Times New Roman" w:cs="Times New Roman"/>
          <w:sz w:val="24"/>
          <w:szCs w:val="24"/>
        </w:rPr>
        <w:t xml:space="preserve">окуратурой Сусуманского района </w:t>
      </w:r>
      <w:r w:rsidRPr="005E6B5A">
        <w:rPr>
          <w:rFonts w:ascii="Times New Roman" w:hAnsi="Times New Roman" w:cs="Times New Roman"/>
          <w:sz w:val="24"/>
          <w:szCs w:val="24"/>
        </w:rPr>
        <w:t>в исполнение решения оперативного совещания при прокуроре Магаданской области от 23.05.2019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E6B5A">
        <w:rPr>
          <w:rFonts w:ascii="Times New Roman" w:hAnsi="Times New Roman" w:cs="Times New Roman"/>
          <w:sz w:val="24"/>
          <w:szCs w:val="24"/>
        </w:rPr>
        <w:t xml:space="preserve"> «О состоянии законности и результатах прокурорского надзора в сфере выплаты заработной платы на территории региона».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3CB">
        <w:rPr>
          <w:rFonts w:ascii="Times New Roman" w:hAnsi="Times New Roman" w:cs="Times New Roman"/>
          <w:sz w:val="24"/>
          <w:szCs w:val="24"/>
        </w:rPr>
        <w:t>Проверкой установлено наличие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03CB">
        <w:rPr>
          <w:rFonts w:ascii="Times New Roman" w:hAnsi="Times New Roman" w:cs="Times New Roman"/>
          <w:sz w:val="24"/>
          <w:szCs w:val="24"/>
        </w:rPr>
        <w:t xml:space="preserve"> по заработной плате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 w:rsidRPr="00B703CB">
        <w:rPr>
          <w:rFonts w:ascii="Times New Roman" w:hAnsi="Times New Roman" w:cs="Times New Roman"/>
          <w:sz w:val="24"/>
          <w:szCs w:val="24"/>
        </w:rPr>
        <w:t>и налогам,</w:t>
      </w:r>
      <w:r>
        <w:rPr>
          <w:rFonts w:ascii="Times New Roman" w:hAnsi="Times New Roman" w:cs="Times New Roman"/>
          <w:sz w:val="24"/>
          <w:szCs w:val="24"/>
        </w:rPr>
        <w:t xml:space="preserve"> образовавшейся из-за недостаточного объема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оборотных средств у предприятия, отсутствие утвержденных р</w:t>
      </w:r>
      <w:r w:rsidRPr="00DF094D">
        <w:rPr>
          <w:rFonts w:ascii="Times New Roman" w:hAnsi="Times New Roman" w:cs="Times New Roman"/>
          <w:sz w:val="24"/>
          <w:szCs w:val="24"/>
        </w:rPr>
        <w:t>егулируемы</w:t>
      </w:r>
      <w:r>
        <w:rPr>
          <w:rFonts w:ascii="Times New Roman" w:hAnsi="Times New Roman" w:cs="Times New Roman"/>
          <w:sz w:val="24"/>
          <w:szCs w:val="24"/>
        </w:rPr>
        <w:t>х тарифов</w:t>
      </w:r>
      <w:r w:rsidRPr="00DF094D">
        <w:rPr>
          <w:rFonts w:ascii="Times New Roman" w:hAnsi="Times New Roman" w:cs="Times New Roman"/>
          <w:sz w:val="24"/>
          <w:szCs w:val="24"/>
        </w:rPr>
        <w:t xml:space="preserve"> на перевозку пассажиров на тер</w:t>
      </w:r>
      <w:r>
        <w:rPr>
          <w:rFonts w:ascii="Times New Roman" w:hAnsi="Times New Roman" w:cs="Times New Roman"/>
          <w:sz w:val="24"/>
          <w:szCs w:val="24"/>
        </w:rPr>
        <w:t xml:space="preserve">ритории Сусуманского городского. 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094D">
        <w:rPr>
          <w:rFonts w:ascii="Times New Roman" w:hAnsi="Times New Roman" w:cs="Times New Roman"/>
          <w:sz w:val="24"/>
          <w:szCs w:val="24"/>
        </w:rPr>
        <w:t xml:space="preserve"> января 2019 года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 w:rsidRPr="00E97BD5">
        <w:rPr>
          <w:rFonts w:ascii="Times New Roman" w:hAnsi="Times New Roman" w:cs="Times New Roman"/>
          <w:sz w:val="24"/>
          <w:szCs w:val="24"/>
        </w:rPr>
        <w:t>МУП «АВТО»</w:t>
      </w:r>
      <w:r w:rsidRPr="003052B3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прекращено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 w:rsidRPr="003052B3">
        <w:rPr>
          <w:rFonts w:ascii="Times New Roman" w:hAnsi="Times New Roman" w:cs="Times New Roman"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052B3">
        <w:rPr>
          <w:rFonts w:ascii="Times New Roman" w:hAnsi="Times New Roman" w:cs="Times New Roman"/>
          <w:sz w:val="24"/>
          <w:szCs w:val="24"/>
        </w:rPr>
        <w:t>возмещение части затрат перевозчикам, осуществляющим регулярные перевозки пассажиров по регулируемым тарифам</w:t>
      </w:r>
      <w:r>
        <w:rPr>
          <w:rFonts w:ascii="Times New Roman" w:hAnsi="Times New Roman" w:cs="Times New Roman"/>
          <w:sz w:val="24"/>
          <w:szCs w:val="24"/>
        </w:rPr>
        <w:t>, в исполнение требований, установленных</w:t>
      </w:r>
      <w:r w:rsidRPr="00251AA4">
        <w:rPr>
          <w:rFonts w:ascii="Times New Roman" w:hAnsi="Times New Roman" w:cs="Times New Roman"/>
          <w:sz w:val="24"/>
          <w:szCs w:val="24"/>
        </w:rPr>
        <w:t xml:space="preserve"> п. 4 Постановления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06.09.2016 г.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 w:rsidRPr="00251AA4">
        <w:rPr>
          <w:rFonts w:ascii="Times New Roman" w:hAnsi="Times New Roman" w:cs="Times New Roman"/>
          <w:sz w:val="24"/>
          <w:szCs w:val="24"/>
        </w:rPr>
        <w:t xml:space="preserve">№ 887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1AA4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выявленных нарушениях в планировании финансово-хозяйственной деятельности предприятия,  ведении договорных отношений, оформлении документов, осуществлении контроля со стороны учредителя предприятия КСП проинформированы Глава муниципального образования и председатель Собрания представителей. Также КСП было сформировано 4 предложения, в том числе предложено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 w:rsidRPr="00CC278C">
        <w:rPr>
          <w:rFonts w:ascii="Times New Roman" w:hAnsi="Times New Roman" w:cs="Times New Roman"/>
          <w:sz w:val="24"/>
          <w:szCs w:val="24"/>
        </w:rPr>
        <w:t>разработать мероприятия по сохранению единственного перевозчика регулярных перевозок пассажиров по муниципальным маршрутам в границах</w:t>
      </w:r>
      <w:r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 и примерные мероприятия.</w:t>
      </w:r>
    </w:p>
    <w:p w:rsidR="0015136C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36C" w:rsidRDefault="0015136C" w:rsidP="0015136C">
      <w:pPr>
        <w:ind w:firstLine="567"/>
        <w:jc w:val="center"/>
        <w:rPr>
          <w:b/>
          <w:sz w:val="24"/>
          <w:szCs w:val="24"/>
        </w:rPr>
      </w:pPr>
      <w:r w:rsidRPr="00BD37E3">
        <w:rPr>
          <w:b/>
          <w:sz w:val="24"/>
          <w:szCs w:val="24"/>
        </w:rPr>
        <w:t>2.2. Экспертно-аналитическая деятельность</w:t>
      </w:r>
    </w:p>
    <w:p w:rsidR="0015136C" w:rsidRDefault="0015136C" w:rsidP="0015136C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>
        <w:rPr>
          <w:bCs/>
          <w:iCs/>
          <w:sz w:val="24"/>
          <w:szCs w:val="24"/>
        </w:rPr>
        <w:t xml:space="preserve">Контрольно-счетной палатой </w:t>
      </w:r>
      <w:r w:rsidRPr="00BD37E3">
        <w:rPr>
          <w:bCs/>
          <w:iCs/>
          <w:sz w:val="24"/>
          <w:szCs w:val="24"/>
        </w:rPr>
        <w:t xml:space="preserve">проведено </w:t>
      </w:r>
      <w:r>
        <w:rPr>
          <w:bCs/>
          <w:iCs/>
          <w:sz w:val="24"/>
          <w:szCs w:val="24"/>
        </w:rPr>
        <w:t>30</w:t>
      </w:r>
      <w:r w:rsidRPr="00BD37E3">
        <w:rPr>
          <w:bCs/>
          <w:iCs/>
          <w:sz w:val="24"/>
          <w:szCs w:val="24"/>
        </w:rPr>
        <w:t>экспертно-аналитических мероприя</w:t>
      </w:r>
      <w:r>
        <w:rPr>
          <w:bCs/>
          <w:iCs/>
          <w:sz w:val="24"/>
          <w:szCs w:val="24"/>
        </w:rPr>
        <w:t>тия, в том числе подготовлено: 1</w:t>
      </w:r>
      <w:r w:rsidRPr="00BD37E3">
        <w:rPr>
          <w:bCs/>
          <w:iCs/>
          <w:sz w:val="24"/>
          <w:szCs w:val="24"/>
        </w:rPr>
        <w:t xml:space="preserve"> заключени</w:t>
      </w:r>
      <w:r>
        <w:rPr>
          <w:bCs/>
          <w:iCs/>
          <w:sz w:val="24"/>
          <w:szCs w:val="24"/>
        </w:rPr>
        <w:t>е</w:t>
      </w:r>
      <w:r w:rsidRPr="00BD37E3">
        <w:rPr>
          <w:bCs/>
          <w:iCs/>
          <w:sz w:val="24"/>
          <w:szCs w:val="24"/>
        </w:rPr>
        <w:t xml:space="preserve"> по результатам внешней проверки годов</w:t>
      </w:r>
      <w:r>
        <w:rPr>
          <w:bCs/>
          <w:iCs/>
          <w:sz w:val="24"/>
          <w:szCs w:val="24"/>
        </w:rPr>
        <w:t xml:space="preserve">ой бюджетной отчетности и отчета </w:t>
      </w:r>
      <w:r w:rsidRPr="0020514C">
        <w:rPr>
          <w:bCs/>
          <w:iCs/>
          <w:sz w:val="24"/>
          <w:szCs w:val="24"/>
        </w:rPr>
        <w:t xml:space="preserve">об исполнении </w:t>
      </w:r>
      <w:r>
        <w:rPr>
          <w:bCs/>
          <w:iCs/>
          <w:sz w:val="24"/>
          <w:szCs w:val="24"/>
        </w:rPr>
        <w:t>ме</w:t>
      </w:r>
      <w:r w:rsidRPr="00BD37E3">
        <w:rPr>
          <w:bCs/>
          <w:iCs/>
          <w:sz w:val="24"/>
          <w:szCs w:val="24"/>
        </w:rPr>
        <w:t>стного</w:t>
      </w:r>
      <w:r w:rsidR="0069051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бюджета за 2018 год; 1</w:t>
      </w:r>
      <w:r w:rsidRPr="00BD37E3">
        <w:rPr>
          <w:bCs/>
          <w:iCs/>
          <w:sz w:val="24"/>
          <w:szCs w:val="24"/>
        </w:rPr>
        <w:t xml:space="preserve"> заключени</w:t>
      </w:r>
      <w:r>
        <w:rPr>
          <w:bCs/>
          <w:iCs/>
          <w:sz w:val="24"/>
          <w:szCs w:val="24"/>
        </w:rPr>
        <w:t>е</w:t>
      </w:r>
      <w:r w:rsidRPr="00BD37E3">
        <w:rPr>
          <w:bCs/>
          <w:iCs/>
          <w:sz w:val="24"/>
          <w:szCs w:val="24"/>
        </w:rPr>
        <w:t xml:space="preserve"> по результатам проверки отчета об исполнении бюджет</w:t>
      </w:r>
      <w:r>
        <w:rPr>
          <w:bCs/>
          <w:iCs/>
          <w:sz w:val="24"/>
          <w:szCs w:val="24"/>
        </w:rPr>
        <w:t>а за первое полугодие 2019 года</w:t>
      </w:r>
      <w:r w:rsidRPr="00BD37E3">
        <w:rPr>
          <w:bCs/>
          <w:iCs/>
          <w:sz w:val="24"/>
          <w:szCs w:val="24"/>
        </w:rPr>
        <w:t xml:space="preserve">; </w:t>
      </w:r>
      <w:r>
        <w:rPr>
          <w:bCs/>
          <w:iCs/>
          <w:sz w:val="24"/>
          <w:szCs w:val="24"/>
        </w:rPr>
        <w:t xml:space="preserve">2 заключения </w:t>
      </w:r>
      <w:r w:rsidRPr="00B21CBE">
        <w:rPr>
          <w:bCs/>
          <w:iCs/>
          <w:sz w:val="24"/>
          <w:szCs w:val="24"/>
        </w:rPr>
        <w:t>на проект</w:t>
      </w:r>
      <w:r>
        <w:rPr>
          <w:bCs/>
          <w:iCs/>
          <w:sz w:val="24"/>
          <w:szCs w:val="24"/>
        </w:rPr>
        <w:t>ы</w:t>
      </w:r>
      <w:r w:rsidRPr="00B21CBE">
        <w:rPr>
          <w:bCs/>
          <w:iCs/>
          <w:sz w:val="24"/>
          <w:szCs w:val="24"/>
        </w:rPr>
        <w:t xml:space="preserve"> решения</w:t>
      </w:r>
      <w:r>
        <w:rPr>
          <w:bCs/>
          <w:iCs/>
          <w:sz w:val="24"/>
          <w:szCs w:val="24"/>
        </w:rPr>
        <w:t xml:space="preserve"> Собрания представителей</w:t>
      </w:r>
      <w:r w:rsidRPr="00B21CBE">
        <w:rPr>
          <w:bCs/>
          <w:iCs/>
          <w:sz w:val="24"/>
          <w:szCs w:val="24"/>
        </w:rPr>
        <w:t xml:space="preserve"> Сусуманского городского округа </w:t>
      </w:r>
      <w:r>
        <w:rPr>
          <w:bCs/>
          <w:iCs/>
          <w:sz w:val="24"/>
          <w:szCs w:val="24"/>
        </w:rPr>
        <w:t>о</w:t>
      </w:r>
      <w:r w:rsidRPr="00B21CBE">
        <w:rPr>
          <w:bCs/>
          <w:iCs/>
          <w:sz w:val="24"/>
          <w:szCs w:val="24"/>
        </w:rPr>
        <w:t xml:space="preserve"> внесении изменений в решение </w:t>
      </w:r>
      <w:r>
        <w:rPr>
          <w:bCs/>
          <w:iCs/>
          <w:sz w:val="24"/>
          <w:szCs w:val="24"/>
        </w:rPr>
        <w:t>о</w:t>
      </w:r>
      <w:r w:rsidRPr="00B21CBE">
        <w:rPr>
          <w:bCs/>
          <w:iCs/>
          <w:sz w:val="24"/>
          <w:szCs w:val="24"/>
        </w:rPr>
        <w:t xml:space="preserve"> бюджете </w:t>
      </w:r>
      <w:r>
        <w:rPr>
          <w:bCs/>
          <w:iCs/>
          <w:sz w:val="24"/>
          <w:szCs w:val="24"/>
        </w:rPr>
        <w:t>на 2019 год; 1 заключение</w:t>
      </w:r>
      <w:r w:rsidR="00690513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на проект</w:t>
      </w:r>
      <w:r w:rsidRPr="00B21CBE">
        <w:rPr>
          <w:bCs/>
          <w:iCs/>
          <w:sz w:val="24"/>
          <w:szCs w:val="24"/>
        </w:rPr>
        <w:t xml:space="preserve"> решения Сусуманского городского округа</w:t>
      </w:r>
      <w:r>
        <w:rPr>
          <w:bCs/>
          <w:iCs/>
          <w:sz w:val="24"/>
          <w:szCs w:val="24"/>
        </w:rPr>
        <w:t xml:space="preserve"> о местном бю</w:t>
      </w:r>
      <w:r w:rsidRPr="00B21CBE">
        <w:rPr>
          <w:bCs/>
          <w:iCs/>
          <w:sz w:val="24"/>
          <w:szCs w:val="24"/>
        </w:rPr>
        <w:t>джете на 2020 год и  план</w:t>
      </w:r>
      <w:r>
        <w:rPr>
          <w:bCs/>
          <w:iCs/>
          <w:sz w:val="24"/>
          <w:szCs w:val="24"/>
        </w:rPr>
        <w:t>овый период 2021 и 2022 годов;5 предупреждений</w:t>
      </w:r>
      <w:r w:rsidRPr="00FF6103">
        <w:rPr>
          <w:bCs/>
          <w:iCs/>
          <w:sz w:val="24"/>
          <w:szCs w:val="24"/>
        </w:rPr>
        <w:t xml:space="preserve"> о предотвращении административного правонарушения</w:t>
      </w:r>
      <w:r>
        <w:rPr>
          <w:bCs/>
          <w:iCs/>
          <w:sz w:val="24"/>
          <w:szCs w:val="24"/>
        </w:rPr>
        <w:t xml:space="preserve">; 4 информации по результатам проверок и обследований; 4 информации об обследовании нормативных правовых актов и подготовки проектов о необходимости внесения в них </w:t>
      </w:r>
      <w:r>
        <w:rPr>
          <w:bCs/>
          <w:iCs/>
          <w:sz w:val="24"/>
          <w:szCs w:val="24"/>
        </w:rPr>
        <w:lastRenderedPageBreak/>
        <w:t>изменений; 12 мероприятий по противодействию коррупции в рамках проводимых контрольных и экспертных мероприятий.</w:t>
      </w:r>
    </w:p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 экспертно-аналитических мероприятий направлено 20 предложения, из них учтено – 10 (50 %),</w:t>
      </w:r>
      <w:r w:rsidRPr="00F8197C">
        <w:rPr>
          <w:rFonts w:ascii="Times New Roman" w:hAnsi="Times New Roman" w:cs="Times New Roman"/>
          <w:sz w:val="24"/>
          <w:szCs w:val="24"/>
        </w:rPr>
        <w:t xml:space="preserve"> динамика за 5 лет представлена в таблице №</w:t>
      </w:r>
      <w:r>
        <w:rPr>
          <w:rFonts w:ascii="Times New Roman" w:hAnsi="Times New Roman" w:cs="Times New Roman"/>
          <w:sz w:val="24"/>
          <w:szCs w:val="24"/>
        </w:rPr>
        <w:t>2 настоящего отчета</w:t>
      </w:r>
      <w:r w:rsidRPr="00DE009F">
        <w:rPr>
          <w:rFonts w:ascii="Times New Roman" w:hAnsi="Times New Roman" w:cs="Times New Roman"/>
          <w:sz w:val="24"/>
          <w:szCs w:val="24"/>
        </w:rPr>
        <w:t>:</w:t>
      </w:r>
    </w:p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36C" w:rsidRPr="00A918AA" w:rsidRDefault="0015136C" w:rsidP="0015136C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A918AA">
        <w:rPr>
          <w:rFonts w:ascii="Times New Roman" w:hAnsi="Times New Roman" w:cs="Times New Roman"/>
          <w:sz w:val="22"/>
          <w:szCs w:val="22"/>
        </w:rPr>
        <w:t xml:space="preserve">Таблица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15136C" w:rsidRPr="00DE009F" w:rsidRDefault="0015136C" w:rsidP="0015136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918AA">
        <w:rPr>
          <w:rFonts w:ascii="Times New Roman" w:hAnsi="Times New Roman" w:cs="Times New Roman"/>
          <w:sz w:val="22"/>
          <w:szCs w:val="22"/>
        </w:rPr>
        <w:t>единиц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850"/>
        <w:gridCol w:w="822"/>
        <w:gridCol w:w="992"/>
        <w:gridCol w:w="794"/>
        <w:gridCol w:w="851"/>
        <w:gridCol w:w="652"/>
        <w:gridCol w:w="850"/>
        <w:gridCol w:w="708"/>
        <w:gridCol w:w="851"/>
        <w:gridCol w:w="708"/>
      </w:tblGrid>
      <w:tr w:rsidR="0015136C" w:rsidRPr="00531A35" w:rsidTr="00122E5E">
        <w:trPr>
          <w:trHeight w:val="118"/>
        </w:trPr>
        <w:tc>
          <w:tcPr>
            <w:tcW w:w="1843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2" w:type="dxa"/>
            <w:gridSpan w:val="2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6" w:type="dxa"/>
            <w:gridSpan w:val="2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136C" w:rsidRPr="00B1253F" w:rsidTr="00122E5E">
        <w:tc>
          <w:tcPr>
            <w:tcW w:w="1843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15136C" w:rsidRDefault="0015136C" w:rsidP="00122E5E">
            <w:pPr>
              <w:jc w:val="center"/>
            </w:pPr>
            <w:r w:rsidRPr="00116896">
              <w:t>Пред</w:t>
            </w:r>
          </w:p>
          <w:p w:rsidR="0015136C" w:rsidRPr="00116896" w:rsidRDefault="0015136C" w:rsidP="00122E5E">
            <w:pPr>
              <w:jc w:val="center"/>
            </w:pPr>
            <w:r w:rsidRPr="00116896">
              <w:t>ложено</w:t>
            </w:r>
          </w:p>
        </w:tc>
        <w:tc>
          <w:tcPr>
            <w:tcW w:w="822" w:type="dxa"/>
            <w:vAlign w:val="center"/>
          </w:tcPr>
          <w:p w:rsidR="0015136C" w:rsidRDefault="0015136C" w:rsidP="00122E5E">
            <w:pPr>
              <w:jc w:val="center"/>
            </w:pPr>
            <w:r w:rsidRPr="00116896">
              <w:t>Учтено</w:t>
            </w:r>
          </w:p>
        </w:tc>
        <w:tc>
          <w:tcPr>
            <w:tcW w:w="992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8ED">
              <w:rPr>
                <w:rFonts w:ascii="Times New Roman" w:hAnsi="Times New Roman" w:cs="Times New Roman"/>
              </w:rPr>
              <w:t>Предложено</w:t>
            </w:r>
          </w:p>
        </w:tc>
        <w:tc>
          <w:tcPr>
            <w:tcW w:w="794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78ED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Предложено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Пред</w:t>
            </w:r>
          </w:p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</w:t>
            </w:r>
            <w:r w:rsidRPr="00531A35">
              <w:rPr>
                <w:rFonts w:ascii="Times New Roman" w:hAnsi="Times New Roman" w:cs="Times New Roman"/>
              </w:rPr>
              <w:t>жено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Пред</w:t>
            </w:r>
          </w:p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ложено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Учтено</w:t>
            </w:r>
          </w:p>
        </w:tc>
      </w:tr>
      <w:tr w:rsidR="0015136C" w:rsidRPr="005C68E4" w:rsidTr="00122E5E">
        <w:tc>
          <w:tcPr>
            <w:tcW w:w="1843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dxa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5136C" w:rsidRPr="00531A35" w:rsidTr="00122E5E">
        <w:tc>
          <w:tcPr>
            <w:tcW w:w="1843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Всего предложений</w:t>
            </w:r>
          </w:p>
        </w:tc>
        <w:tc>
          <w:tcPr>
            <w:tcW w:w="85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4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52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</w:tbl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36C" w:rsidRPr="007C55A8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в КСП на экспертизу не были представлены 4 проекта решения Собрания представителей о внесение изменений в бюджет, а также  иные нормативные правовые акты, обосновывающие показатели </w:t>
      </w:r>
      <w:r w:rsidRPr="00CB7BD9">
        <w:rPr>
          <w:rFonts w:ascii="Times New Roman" w:hAnsi="Times New Roman" w:cs="Times New Roman"/>
          <w:sz w:val="24"/>
          <w:szCs w:val="24"/>
        </w:rPr>
        <w:t>(параметров и характеристик) бюджет</w:t>
      </w:r>
      <w:r>
        <w:rPr>
          <w:rFonts w:ascii="Times New Roman" w:hAnsi="Times New Roman" w:cs="Times New Roman"/>
          <w:sz w:val="24"/>
          <w:szCs w:val="24"/>
        </w:rPr>
        <w:t xml:space="preserve">а, в том числе проекты муниципальных программ, в связи, с чем КСП не имеет возможность </w:t>
      </w:r>
      <w:r w:rsidRPr="0054218D">
        <w:rPr>
          <w:rFonts w:ascii="Times New Roman" w:hAnsi="Times New Roman" w:cs="Times New Roman"/>
          <w:sz w:val="24"/>
          <w:szCs w:val="24"/>
        </w:rPr>
        <w:t xml:space="preserve">полноценно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возложенные на нее полномочия ст. 157.БК РФ, ст. 9 Федерального закона № 6-ФЗ, ст. 10 Положения о КСП, о чем неоднократно были </w:t>
      </w:r>
      <w:r w:rsidRPr="007C55A8">
        <w:rPr>
          <w:rFonts w:ascii="Times New Roman" w:hAnsi="Times New Roman" w:cs="Times New Roman"/>
          <w:sz w:val="24"/>
          <w:szCs w:val="24"/>
        </w:rPr>
        <w:t>уведомлены председатель Собрания представителей и Глава муниципального образования.</w:t>
      </w:r>
    </w:p>
    <w:p w:rsidR="0015136C" w:rsidRPr="007C55A8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A8">
        <w:rPr>
          <w:rFonts w:ascii="Times New Roman" w:hAnsi="Times New Roman" w:cs="Times New Roman"/>
          <w:sz w:val="24"/>
          <w:szCs w:val="24"/>
        </w:rPr>
        <w:t xml:space="preserve">При оценке нарушений и недостатков в работе объектов контроля, а также в учете результатов контрольных и экспертно-аналитических мероприятий использовался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17.12.2014,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55A8">
        <w:rPr>
          <w:rFonts w:ascii="Times New Roman" w:hAnsi="Times New Roman" w:cs="Times New Roman"/>
          <w:sz w:val="24"/>
          <w:szCs w:val="24"/>
        </w:rPr>
        <w:t xml:space="preserve"> 2-СКСО, Коллегией Счетной палаты РФ 18.12.2014, в редакции от 22.12.2015, далее – Классификатор нарушений. </w:t>
      </w:r>
    </w:p>
    <w:p w:rsidR="0015136C" w:rsidRPr="007C55A8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A8">
        <w:rPr>
          <w:rFonts w:ascii="Times New Roman" w:hAnsi="Times New Roman" w:cs="Times New Roman"/>
          <w:sz w:val="24"/>
          <w:szCs w:val="24"/>
        </w:rPr>
        <w:t>Структура нарушений в количественном и стоимостном выражении в разрезе разделов указанного классификатора</w:t>
      </w:r>
      <w:r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7C55A8">
        <w:rPr>
          <w:rFonts w:ascii="Times New Roman" w:hAnsi="Times New Roman" w:cs="Times New Roman"/>
          <w:sz w:val="24"/>
          <w:szCs w:val="24"/>
        </w:rPr>
        <w:t xml:space="preserve"> представлена в таблице № 2 настоящего отчета. </w:t>
      </w:r>
    </w:p>
    <w:p w:rsidR="0015136C" w:rsidRPr="007C55A8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A8">
        <w:rPr>
          <w:rFonts w:ascii="Times New Roman" w:hAnsi="Times New Roman" w:cs="Times New Roman"/>
          <w:sz w:val="24"/>
          <w:szCs w:val="24"/>
        </w:rPr>
        <w:t>Объем финансовых нарушений, выявленных КСП при проведении контрольных и экспертно-аналитических мероприятий в 2019 году, выше показателей предыдущего отчетного периода на 1 289 978 тыс. рублей (в 7,1 раза).</w:t>
      </w:r>
    </w:p>
    <w:p w:rsidR="0015136C" w:rsidRPr="007C55A8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5A8">
        <w:rPr>
          <w:rFonts w:ascii="Times New Roman" w:hAnsi="Times New Roman" w:cs="Times New Roman"/>
          <w:sz w:val="24"/>
          <w:szCs w:val="24"/>
        </w:rPr>
        <w:t xml:space="preserve">Динамика изменения объема выявленных финансовых нарушений за 2015-2019 годы представлена в таблице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5A8">
        <w:rPr>
          <w:rFonts w:ascii="Times New Roman" w:hAnsi="Times New Roman" w:cs="Times New Roman"/>
          <w:sz w:val="24"/>
          <w:szCs w:val="24"/>
        </w:rPr>
        <w:t xml:space="preserve"> настоящего отчета.</w:t>
      </w:r>
    </w:p>
    <w:p w:rsidR="0015136C" w:rsidRPr="007C55A8" w:rsidRDefault="0015136C" w:rsidP="0015136C">
      <w:pPr>
        <w:pStyle w:val="ConsPlusNormal"/>
        <w:ind w:firstLine="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 3</w:t>
      </w:r>
    </w:p>
    <w:p w:rsidR="0015136C" w:rsidRPr="007C55A8" w:rsidRDefault="0015136C" w:rsidP="0015136C">
      <w:pPr>
        <w:pStyle w:val="ConsPlusNormal"/>
        <w:ind w:firstLine="567"/>
        <w:jc w:val="right"/>
        <w:rPr>
          <w:rFonts w:ascii="Times New Roman" w:hAnsi="Times New Roman" w:cs="Times New Roman"/>
        </w:rPr>
      </w:pPr>
      <w:r w:rsidRPr="007C55A8">
        <w:rPr>
          <w:rFonts w:ascii="Times New Roman" w:hAnsi="Times New Roman" w:cs="Times New Roman"/>
        </w:rPr>
        <w:t>единиц/тыс.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15"/>
        <w:gridCol w:w="1227"/>
        <w:gridCol w:w="567"/>
        <w:gridCol w:w="993"/>
        <w:gridCol w:w="568"/>
        <w:gridCol w:w="849"/>
        <w:gridCol w:w="992"/>
        <w:gridCol w:w="993"/>
      </w:tblGrid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42" w:type="dxa"/>
            <w:gridSpan w:val="2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560" w:type="dxa"/>
            <w:gridSpan w:val="2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15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</w:p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</w:p>
        </w:tc>
        <w:tc>
          <w:tcPr>
            <w:tcW w:w="1227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</w:p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</w:p>
        </w:tc>
        <w:tc>
          <w:tcPr>
            <w:tcW w:w="993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</w:p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</w:p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</w:p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5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7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Нарушений всего, в т.ч.: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1 500 976</w:t>
            </w:r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572</w:t>
            </w: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210 998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 xml:space="preserve">127  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76 208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Нарушение при формировании и исполнении бюджета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703 863</w:t>
            </w:r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385</w:t>
            </w: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134 671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76 208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797 113</w:t>
            </w:r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75627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Из числа нарушений неэффективное использование бюджетных средств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2 372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136C" w:rsidRPr="007C55A8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Устранено нарушений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1 500 874</w:t>
            </w:r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564</w:t>
            </w: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209 188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21 326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</w:tr>
      <w:tr w:rsidR="0015136C" w:rsidRPr="00A8768C" w:rsidTr="00122E5E">
        <w:tc>
          <w:tcPr>
            <w:tcW w:w="3261" w:type="dxa"/>
            <w:shd w:val="clear" w:color="auto" w:fill="auto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Объем бюджета по расходам</w:t>
            </w:r>
          </w:p>
        </w:tc>
        <w:tc>
          <w:tcPr>
            <w:tcW w:w="615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764743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785 013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right="-108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700 518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5136C" w:rsidRPr="007C55A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860 890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5136C" w:rsidRPr="00700F53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C55A8">
              <w:rPr>
                <w:rFonts w:ascii="Times New Roman" w:hAnsi="Times New Roman" w:cs="Times New Roman"/>
                <w:sz w:val="22"/>
                <w:szCs w:val="22"/>
              </w:rPr>
              <w:t>556 825</w:t>
            </w:r>
          </w:p>
        </w:tc>
      </w:tr>
    </w:tbl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2F8">
        <w:rPr>
          <w:rFonts w:ascii="Times New Roman" w:hAnsi="Times New Roman" w:cs="Times New Roman"/>
          <w:sz w:val="24"/>
          <w:szCs w:val="24"/>
        </w:rPr>
        <w:lastRenderedPageBreak/>
        <w:t>Выявленные нарушения и замечания устранены и учтены в ходе проверки, либо в установленные сроки.</w:t>
      </w:r>
    </w:p>
    <w:p w:rsidR="0015136C" w:rsidRDefault="0015136C" w:rsidP="001513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4C0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При осуществлении полномочий по внешнему муниципальному финансовому контролю КСП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отчетном году </w:t>
      </w:r>
      <w:r w:rsidRPr="009F4C0D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сформированы дела 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направлениям деятельности, динамика и с</w:t>
      </w:r>
      <w:r w:rsidRPr="00F8197C">
        <w:rPr>
          <w:rFonts w:ascii="Times New Roman" w:hAnsi="Times New Roman" w:cs="Times New Roman"/>
          <w:sz w:val="24"/>
          <w:szCs w:val="24"/>
        </w:rPr>
        <w:t xml:space="preserve">труктура проведенных мероприятий представлена в таблице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97C">
        <w:rPr>
          <w:rFonts w:ascii="Times New Roman" w:hAnsi="Times New Roman" w:cs="Times New Roman"/>
          <w:sz w:val="24"/>
          <w:szCs w:val="24"/>
        </w:rPr>
        <w:t xml:space="preserve"> настоящего отчета:</w:t>
      </w:r>
    </w:p>
    <w:p w:rsidR="0015136C" w:rsidRPr="00BD37E3" w:rsidRDefault="0015136C" w:rsidP="001513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15136C" w:rsidRPr="00BD37E3" w:rsidSect="00E02706">
          <w:footerReference w:type="default" r:id="rId8"/>
          <w:pgSz w:w="11906" w:h="16838"/>
          <w:pgMar w:top="794" w:right="680" w:bottom="794" w:left="1418" w:header="454" w:footer="454" w:gutter="0"/>
          <w:cols w:space="708"/>
          <w:docGrid w:linePitch="360"/>
        </w:sectPr>
      </w:pPr>
    </w:p>
    <w:p w:rsidR="0015136C" w:rsidRPr="00A918AA" w:rsidRDefault="0015136C" w:rsidP="0015136C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A918AA">
        <w:rPr>
          <w:rFonts w:ascii="Times New Roman" w:hAnsi="Times New Roman" w:cs="Times New Roman"/>
          <w:bCs/>
          <w:iCs/>
          <w:sz w:val="22"/>
          <w:szCs w:val="22"/>
        </w:rPr>
        <w:lastRenderedPageBreak/>
        <w:t xml:space="preserve">Таблица № </w:t>
      </w:r>
      <w:r>
        <w:rPr>
          <w:rFonts w:ascii="Times New Roman" w:hAnsi="Times New Roman" w:cs="Times New Roman"/>
          <w:bCs/>
          <w:iCs/>
          <w:sz w:val="22"/>
          <w:szCs w:val="22"/>
        </w:rPr>
        <w:t>4</w:t>
      </w:r>
    </w:p>
    <w:p w:rsidR="0015136C" w:rsidRPr="00A918AA" w:rsidRDefault="0015136C" w:rsidP="0015136C">
      <w:pPr>
        <w:pStyle w:val="ConsPlusNormal"/>
        <w:ind w:firstLine="0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A918AA">
        <w:rPr>
          <w:rFonts w:ascii="Times New Roman" w:hAnsi="Times New Roman" w:cs="Times New Roman"/>
          <w:bCs/>
          <w:iCs/>
          <w:sz w:val="22"/>
          <w:szCs w:val="22"/>
        </w:rPr>
        <w:t>единиц</w:t>
      </w:r>
    </w:p>
    <w:tbl>
      <w:tblPr>
        <w:tblW w:w="15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86"/>
        <w:gridCol w:w="670"/>
        <w:gridCol w:w="545"/>
        <w:gridCol w:w="567"/>
        <w:gridCol w:w="495"/>
        <w:gridCol w:w="525"/>
        <w:gridCol w:w="515"/>
        <w:gridCol w:w="567"/>
        <w:gridCol w:w="425"/>
        <w:gridCol w:w="425"/>
        <w:gridCol w:w="709"/>
        <w:gridCol w:w="567"/>
        <w:gridCol w:w="425"/>
        <w:gridCol w:w="567"/>
        <w:gridCol w:w="709"/>
        <w:gridCol w:w="567"/>
        <w:gridCol w:w="425"/>
        <w:gridCol w:w="425"/>
        <w:gridCol w:w="568"/>
      </w:tblGrid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3"/>
          </w:tcPr>
          <w:p w:rsidR="0015136C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02" w:type="dxa"/>
            <w:gridSpan w:val="4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136C" w:rsidRPr="00B1253F" w:rsidTr="00122E5E">
        <w:tc>
          <w:tcPr>
            <w:tcW w:w="538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6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670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</w:tc>
        <w:tc>
          <w:tcPr>
            <w:tcW w:w="545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567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E19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495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E19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</w:tc>
        <w:tc>
          <w:tcPr>
            <w:tcW w:w="525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E19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515" w:type="dxa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E19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A35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</w:tr>
      <w:tr w:rsidR="0015136C" w:rsidRPr="00226E19" w:rsidTr="00122E5E">
        <w:tc>
          <w:tcPr>
            <w:tcW w:w="5387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" w:type="dxa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6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5136C" w:rsidRPr="00226E19" w:rsidRDefault="0015136C" w:rsidP="00122E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дел, в т.ч.:</w:t>
            </w:r>
          </w:p>
        </w:tc>
        <w:tc>
          <w:tcPr>
            <w:tcW w:w="486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45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5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5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" w:type="dxa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Внешней проверки отчета об исполнении бюджета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решений Собрания представителей о внесении изменений в бюджет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Экспертизы проекта решения Собрания представителей об утверждении бюджета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проектов  постановлений администрации Сусуманского 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jc w:val="right"/>
            </w:pPr>
            <w:r w:rsidRPr="00121F8D">
              <w:t>-</w:t>
            </w:r>
          </w:p>
        </w:tc>
        <w:tc>
          <w:tcPr>
            <w:tcW w:w="56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C078DD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C078DD">
              <w:t>-</w:t>
            </w:r>
          </w:p>
        </w:tc>
        <w:tc>
          <w:tcPr>
            <w:tcW w:w="515" w:type="dxa"/>
            <w:vAlign w:val="bottom"/>
          </w:tcPr>
          <w:p w:rsidR="0015136C" w:rsidRDefault="0015136C" w:rsidP="00122E5E">
            <w:pPr>
              <w:jc w:val="right"/>
            </w:pPr>
            <w:r w:rsidRPr="00C078DD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1532E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1532E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1532E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Экспертизы проектов постановлений администрации Сусуманского городского округа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и</w:t>
            </w: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муниципальные программы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jc w:val="right"/>
            </w:pPr>
            <w:r w:rsidRPr="00121F8D">
              <w:t>-</w:t>
            </w:r>
          </w:p>
        </w:tc>
        <w:tc>
          <w:tcPr>
            <w:tcW w:w="567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>Проверка начислени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</w:t>
            </w:r>
          </w:p>
        </w:tc>
        <w:tc>
          <w:tcPr>
            <w:tcW w:w="486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bottom"/>
          </w:tcPr>
          <w:p w:rsidR="0015136C" w:rsidRDefault="0015136C" w:rsidP="00122E5E">
            <w:pPr>
              <w:jc w:val="right"/>
            </w:pPr>
            <w:r w:rsidRPr="00AA2A7B">
              <w:t>-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A55D3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6A609A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Проверки соблюдения бюджетного процесса</w:t>
            </w:r>
          </w:p>
        </w:tc>
        <w:tc>
          <w:tcPr>
            <w:tcW w:w="486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bottom"/>
          </w:tcPr>
          <w:p w:rsidR="0015136C" w:rsidRDefault="0015136C" w:rsidP="00122E5E">
            <w:pPr>
              <w:jc w:val="right"/>
            </w:pPr>
            <w:r w:rsidRPr="00AA2A7B">
              <w:t>-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A55D3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 xml:space="preserve">Аудит эффективности использования муниципальных средств </w:t>
            </w:r>
          </w:p>
        </w:tc>
        <w:tc>
          <w:tcPr>
            <w:tcW w:w="486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15136C" w:rsidRDefault="0015136C" w:rsidP="00122E5E">
            <w:pPr>
              <w:jc w:val="right"/>
            </w:pPr>
            <w:r w:rsidRPr="00AA2A7B">
              <w:t>-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Default="0015136C" w:rsidP="00122E5E">
            <w:pPr>
              <w:jc w:val="right"/>
            </w:pPr>
            <w:r w:rsidRPr="00FC50CD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A55D3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440603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D6638" w:rsidRDefault="0015136C" w:rsidP="00122E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63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486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bottom"/>
          </w:tcPr>
          <w:p w:rsidR="0015136C" w:rsidRDefault="0015136C" w:rsidP="00122E5E">
            <w:pPr>
              <w:jc w:val="right"/>
            </w:pPr>
            <w:r w:rsidRPr="00AA2A7B">
              <w:t>-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Default="0015136C" w:rsidP="00122E5E">
            <w:pPr>
              <w:jc w:val="right"/>
            </w:pPr>
            <w:r w:rsidRPr="00FC50CD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A55D3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440603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36C" w:rsidRPr="00531A35" w:rsidTr="00122E5E">
        <w:tc>
          <w:tcPr>
            <w:tcW w:w="5387" w:type="dxa"/>
            <w:shd w:val="clear" w:color="auto" w:fill="auto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Иных форм проверки нормативно-правовых актов</w:t>
            </w:r>
          </w:p>
        </w:tc>
        <w:tc>
          <w:tcPr>
            <w:tcW w:w="486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0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bottom"/>
          </w:tcPr>
          <w:p w:rsidR="0015136C" w:rsidRDefault="0015136C" w:rsidP="00122E5E">
            <w:pPr>
              <w:jc w:val="right"/>
            </w:pPr>
            <w:r w:rsidRPr="00AA2A7B">
              <w:t>-</w:t>
            </w:r>
          </w:p>
        </w:tc>
        <w:tc>
          <w:tcPr>
            <w:tcW w:w="49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25" w:type="dxa"/>
            <w:vAlign w:val="bottom"/>
          </w:tcPr>
          <w:p w:rsidR="0015136C" w:rsidRDefault="0015136C" w:rsidP="00122E5E">
            <w:pPr>
              <w:jc w:val="right"/>
            </w:pPr>
            <w:r w:rsidRPr="00104EEE">
              <w:t>-</w:t>
            </w:r>
          </w:p>
        </w:tc>
        <w:tc>
          <w:tcPr>
            <w:tcW w:w="515" w:type="dxa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A55D3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9355A6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ED29E6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1A54C0"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136C" w:rsidRDefault="0015136C" w:rsidP="00122E5E">
            <w:pPr>
              <w:jc w:val="right"/>
            </w:pPr>
            <w:r w:rsidRPr="00440603"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5136C" w:rsidRPr="00531A35" w:rsidRDefault="0015136C" w:rsidP="00122E5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5136C" w:rsidRDefault="0015136C" w:rsidP="0015136C">
      <w:pPr>
        <w:rPr>
          <w:bCs/>
          <w:iCs/>
          <w:sz w:val="24"/>
          <w:szCs w:val="24"/>
        </w:rPr>
        <w:sectPr w:rsidR="0015136C" w:rsidSect="00226E19">
          <w:pgSz w:w="16838" w:h="11906" w:orient="landscape"/>
          <w:pgMar w:top="1418" w:right="794" w:bottom="680" w:left="794" w:header="454" w:footer="454" w:gutter="0"/>
          <w:cols w:space="708"/>
          <w:docGrid w:linePitch="360"/>
        </w:sectPr>
      </w:pPr>
    </w:p>
    <w:p w:rsidR="0015136C" w:rsidRPr="007C55A8" w:rsidRDefault="0015136C" w:rsidP="0015136C">
      <w:pPr>
        <w:jc w:val="both"/>
        <w:rPr>
          <w:bCs/>
          <w:iCs/>
          <w:sz w:val="24"/>
          <w:szCs w:val="24"/>
          <w:highlight w:val="green"/>
        </w:rPr>
      </w:pPr>
      <w:r>
        <w:rPr>
          <w:bCs/>
          <w:iCs/>
          <w:sz w:val="24"/>
          <w:szCs w:val="24"/>
        </w:rPr>
        <w:lastRenderedPageBreak/>
        <w:tab/>
      </w:r>
    </w:p>
    <w:p w:rsidR="0015136C" w:rsidRDefault="0015136C" w:rsidP="0015136C">
      <w:pPr>
        <w:jc w:val="both"/>
        <w:rPr>
          <w:bCs/>
          <w:iCs/>
          <w:sz w:val="24"/>
          <w:szCs w:val="24"/>
        </w:rPr>
      </w:pPr>
      <w:r w:rsidRPr="00FE72F8">
        <w:rPr>
          <w:bCs/>
          <w:iCs/>
          <w:sz w:val="24"/>
          <w:szCs w:val="24"/>
        </w:rPr>
        <w:tab/>
      </w:r>
    </w:p>
    <w:p w:rsidR="0015136C" w:rsidRPr="00FE72F8" w:rsidRDefault="0015136C" w:rsidP="0015136C">
      <w:pPr>
        <w:ind w:firstLine="708"/>
        <w:jc w:val="both"/>
        <w:rPr>
          <w:bCs/>
          <w:iCs/>
          <w:sz w:val="24"/>
          <w:szCs w:val="24"/>
        </w:rPr>
      </w:pPr>
      <w:r w:rsidRPr="00FE72F8">
        <w:rPr>
          <w:bCs/>
          <w:iCs/>
          <w:sz w:val="24"/>
          <w:szCs w:val="24"/>
        </w:rPr>
        <w:t xml:space="preserve">Заключения, акты, </w:t>
      </w:r>
      <w:r>
        <w:rPr>
          <w:bCs/>
          <w:iCs/>
          <w:sz w:val="24"/>
          <w:szCs w:val="24"/>
        </w:rPr>
        <w:t>и</w:t>
      </w:r>
      <w:r w:rsidRPr="00FE72F8">
        <w:rPr>
          <w:bCs/>
          <w:iCs/>
          <w:sz w:val="24"/>
          <w:szCs w:val="24"/>
        </w:rPr>
        <w:t>нформация подготовленные по результатам внешней проверки, направлены главным администраторам бюджетных средств</w:t>
      </w:r>
      <w:r>
        <w:rPr>
          <w:bCs/>
          <w:iCs/>
          <w:sz w:val="24"/>
          <w:szCs w:val="24"/>
        </w:rPr>
        <w:t>,</w:t>
      </w:r>
      <w:r w:rsidR="00690513">
        <w:rPr>
          <w:bCs/>
          <w:iCs/>
          <w:sz w:val="24"/>
          <w:szCs w:val="24"/>
        </w:rPr>
        <w:t xml:space="preserve"> </w:t>
      </w:r>
      <w:r w:rsidRPr="00FE72F8">
        <w:rPr>
          <w:bCs/>
          <w:iCs/>
          <w:sz w:val="24"/>
          <w:szCs w:val="24"/>
        </w:rPr>
        <w:t>Собрани</w:t>
      </w:r>
      <w:r>
        <w:rPr>
          <w:bCs/>
          <w:iCs/>
          <w:sz w:val="24"/>
          <w:szCs w:val="24"/>
        </w:rPr>
        <w:t>ю</w:t>
      </w:r>
      <w:r w:rsidRPr="00FE72F8">
        <w:rPr>
          <w:bCs/>
          <w:iCs/>
          <w:sz w:val="24"/>
          <w:szCs w:val="24"/>
        </w:rPr>
        <w:t xml:space="preserve"> представителей</w:t>
      </w:r>
      <w:r>
        <w:rPr>
          <w:bCs/>
          <w:iCs/>
          <w:sz w:val="24"/>
          <w:szCs w:val="24"/>
        </w:rPr>
        <w:t>, администрации</w:t>
      </w:r>
      <w:r w:rsidRPr="00FE72F8">
        <w:rPr>
          <w:bCs/>
          <w:iCs/>
          <w:sz w:val="24"/>
          <w:szCs w:val="24"/>
        </w:rPr>
        <w:t xml:space="preserve"> Сусуманского городского для принятия мер по недопущению</w:t>
      </w:r>
      <w:r>
        <w:rPr>
          <w:bCs/>
          <w:iCs/>
          <w:sz w:val="24"/>
          <w:szCs w:val="24"/>
        </w:rPr>
        <w:t xml:space="preserve"> бюджетных </w:t>
      </w:r>
      <w:r w:rsidRPr="00FE72F8">
        <w:rPr>
          <w:bCs/>
          <w:iCs/>
          <w:sz w:val="24"/>
          <w:szCs w:val="24"/>
        </w:rPr>
        <w:t>нарушений.</w:t>
      </w:r>
    </w:p>
    <w:p w:rsidR="0015136C" w:rsidRPr="00FE72F8" w:rsidRDefault="0015136C" w:rsidP="0015136C">
      <w:pPr>
        <w:ind w:firstLine="708"/>
        <w:jc w:val="both"/>
        <w:rPr>
          <w:bCs/>
          <w:iCs/>
          <w:sz w:val="24"/>
          <w:szCs w:val="24"/>
        </w:rPr>
      </w:pPr>
      <w:r w:rsidRPr="00FE72F8">
        <w:rPr>
          <w:bCs/>
          <w:iCs/>
          <w:sz w:val="24"/>
          <w:szCs w:val="24"/>
        </w:rPr>
        <w:t>По предложениям КСП, сформированным по результатам проведенных мероприятий, Комитетом по финансам, органами исполнительной власти городского округа приняты меры по приведению нормативных  актов в соответствие с законодательством, проводится работа, направленная на недопущение нарушений при формировании и исполнении бюджета округа.</w:t>
      </w:r>
    </w:p>
    <w:p w:rsidR="0015136C" w:rsidRDefault="0015136C" w:rsidP="0015136C">
      <w:pPr>
        <w:ind w:firstLine="567"/>
        <w:jc w:val="both"/>
        <w:rPr>
          <w:b/>
          <w:sz w:val="24"/>
          <w:szCs w:val="24"/>
          <w:highlight w:val="magenta"/>
        </w:rPr>
      </w:pPr>
    </w:p>
    <w:p w:rsidR="0015136C" w:rsidRDefault="0015136C" w:rsidP="0015136C">
      <w:pPr>
        <w:ind w:firstLine="567"/>
        <w:jc w:val="center"/>
        <w:rPr>
          <w:b/>
          <w:sz w:val="24"/>
          <w:szCs w:val="24"/>
        </w:rPr>
      </w:pPr>
      <w:r w:rsidRPr="00E87F66">
        <w:rPr>
          <w:b/>
          <w:sz w:val="24"/>
          <w:szCs w:val="24"/>
        </w:rPr>
        <w:t>2.3. Взаимодействие с другими органами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77277A">
        <w:rPr>
          <w:sz w:val="24"/>
          <w:szCs w:val="24"/>
        </w:rPr>
        <w:t xml:space="preserve">В рамках выполнения задач, определенных </w:t>
      </w:r>
      <w:r>
        <w:rPr>
          <w:sz w:val="24"/>
          <w:szCs w:val="24"/>
        </w:rPr>
        <w:t>Положением о КСП</w:t>
      </w:r>
      <w:r w:rsidRPr="0077277A">
        <w:rPr>
          <w:sz w:val="24"/>
          <w:szCs w:val="24"/>
        </w:rPr>
        <w:t xml:space="preserve">, </w:t>
      </w:r>
      <w:r>
        <w:rPr>
          <w:sz w:val="24"/>
          <w:szCs w:val="24"/>
        </w:rPr>
        <w:t>Контрольно-с</w:t>
      </w:r>
      <w:r w:rsidRPr="0077277A">
        <w:rPr>
          <w:sz w:val="24"/>
          <w:szCs w:val="24"/>
        </w:rPr>
        <w:t>четная</w:t>
      </w:r>
      <w:r w:rsidR="00690513">
        <w:rPr>
          <w:sz w:val="24"/>
          <w:szCs w:val="24"/>
        </w:rPr>
        <w:t xml:space="preserve"> </w:t>
      </w:r>
      <w:r w:rsidRPr="0077277A">
        <w:rPr>
          <w:sz w:val="24"/>
          <w:szCs w:val="24"/>
        </w:rPr>
        <w:t xml:space="preserve">палата обеспечивала взаимодействие с органами </w:t>
      </w:r>
      <w:r>
        <w:rPr>
          <w:sz w:val="24"/>
          <w:szCs w:val="24"/>
        </w:rPr>
        <w:t>исполнительной</w:t>
      </w:r>
      <w:r w:rsidRPr="0077277A">
        <w:rPr>
          <w:sz w:val="24"/>
          <w:szCs w:val="24"/>
        </w:rPr>
        <w:t xml:space="preserve"> власти </w:t>
      </w:r>
      <w:r>
        <w:rPr>
          <w:sz w:val="24"/>
          <w:szCs w:val="24"/>
        </w:rPr>
        <w:t>округа</w:t>
      </w:r>
      <w:r w:rsidRPr="0077277A">
        <w:rPr>
          <w:sz w:val="24"/>
          <w:szCs w:val="24"/>
        </w:rPr>
        <w:t xml:space="preserve"> и </w:t>
      </w:r>
      <w:r>
        <w:rPr>
          <w:sz w:val="24"/>
          <w:szCs w:val="24"/>
        </w:rPr>
        <w:t>Магаданской области</w:t>
      </w:r>
      <w:r w:rsidRPr="0077277A">
        <w:rPr>
          <w:sz w:val="24"/>
          <w:szCs w:val="24"/>
        </w:rPr>
        <w:t xml:space="preserve">, </w:t>
      </w:r>
      <w:r>
        <w:rPr>
          <w:sz w:val="24"/>
          <w:szCs w:val="24"/>
        </w:rPr>
        <w:t>Собранием представителей и другими органами и организациями.</w:t>
      </w:r>
      <w:r w:rsidR="00690513">
        <w:rPr>
          <w:sz w:val="24"/>
          <w:szCs w:val="24"/>
        </w:rPr>
        <w:t xml:space="preserve"> </w:t>
      </w:r>
      <w:r>
        <w:rPr>
          <w:sz w:val="24"/>
          <w:szCs w:val="24"/>
        </w:rPr>
        <w:t>КСП принимала</w:t>
      </w:r>
      <w:r w:rsidRPr="00DD10C6">
        <w:rPr>
          <w:sz w:val="24"/>
          <w:szCs w:val="24"/>
        </w:rPr>
        <w:t xml:space="preserve"> участие в заседаниях Собрания представителей</w:t>
      </w:r>
      <w:r>
        <w:rPr>
          <w:sz w:val="24"/>
          <w:szCs w:val="24"/>
        </w:rPr>
        <w:t>, ее</w:t>
      </w:r>
      <w:r w:rsidRPr="00DD10C6">
        <w:rPr>
          <w:sz w:val="24"/>
          <w:szCs w:val="24"/>
        </w:rPr>
        <w:t xml:space="preserve"> депутатских комиссии, в совещаниях аппарата администрации округа, Ассоциации контрольно-счетных органов Магаданской области, </w:t>
      </w:r>
      <w:r w:rsidRPr="0077277A">
        <w:rPr>
          <w:sz w:val="24"/>
          <w:szCs w:val="24"/>
        </w:rPr>
        <w:t xml:space="preserve">межведомственных рабочих групп по противодействию коррупции при прокуратуре </w:t>
      </w:r>
      <w:r>
        <w:rPr>
          <w:sz w:val="24"/>
          <w:szCs w:val="24"/>
        </w:rPr>
        <w:t>Сусуманского района</w:t>
      </w:r>
      <w:r w:rsidRPr="0077277A">
        <w:rPr>
          <w:sz w:val="24"/>
          <w:szCs w:val="24"/>
        </w:rPr>
        <w:t>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КСП</w:t>
      </w:r>
      <w:r w:rsidRPr="000D2506">
        <w:rPr>
          <w:sz w:val="24"/>
          <w:szCs w:val="24"/>
        </w:rPr>
        <w:t xml:space="preserve"> взаимодействует </w:t>
      </w:r>
      <w:r>
        <w:rPr>
          <w:sz w:val="24"/>
          <w:szCs w:val="24"/>
        </w:rPr>
        <w:t xml:space="preserve">с </w:t>
      </w:r>
      <w:r w:rsidRPr="000D2506">
        <w:rPr>
          <w:sz w:val="24"/>
          <w:szCs w:val="24"/>
        </w:rPr>
        <w:t xml:space="preserve">органами внешнего государственного </w:t>
      </w:r>
      <w:r>
        <w:rPr>
          <w:sz w:val="24"/>
          <w:szCs w:val="24"/>
        </w:rPr>
        <w:t xml:space="preserve">и муниципального </w:t>
      </w:r>
      <w:r w:rsidRPr="000D2506">
        <w:rPr>
          <w:sz w:val="24"/>
          <w:szCs w:val="24"/>
        </w:rPr>
        <w:t>финансового контроля в рамках Совета контрольно-счетных органов при Счетной палате Российской Федерации, а также отделения Совета контрольно-счетных органов в Дальневосточном федеральном округе, принимает участие в проводимых меропри</w:t>
      </w:r>
      <w:r>
        <w:rPr>
          <w:sz w:val="24"/>
          <w:szCs w:val="24"/>
        </w:rPr>
        <w:t>ятиях.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0D2506">
        <w:rPr>
          <w:sz w:val="24"/>
          <w:szCs w:val="24"/>
        </w:rPr>
        <w:t xml:space="preserve">В отчетном году продолжалась работа по </w:t>
      </w:r>
      <w:r>
        <w:rPr>
          <w:sz w:val="24"/>
          <w:szCs w:val="24"/>
        </w:rPr>
        <w:t>взаимодействию с</w:t>
      </w:r>
      <w:r w:rsidRPr="000D2506">
        <w:rPr>
          <w:sz w:val="24"/>
          <w:szCs w:val="24"/>
        </w:rPr>
        <w:t xml:space="preserve"> прокуратур</w:t>
      </w:r>
      <w:r>
        <w:rPr>
          <w:sz w:val="24"/>
          <w:szCs w:val="24"/>
        </w:rPr>
        <w:t>ой</w:t>
      </w:r>
      <w:r w:rsidR="00690513">
        <w:rPr>
          <w:sz w:val="24"/>
          <w:szCs w:val="24"/>
        </w:rPr>
        <w:t xml:space="preserve"> </w:t>
      </w:r>
      <w:r>
        <w:rPr>
          <w:sz w:val="24"/>
          <w:szCs w:val="24"/>
        </w:rPr>
        <w:t>Сусуманского района</w:t>
      </w:r>
      <w:r w:rsidRPr="000D2506">
        <w:rPr>
          <w:sz w:val="24"/>
          <w:szCs w:val="24"/>
        </w:rPr>
        <w:t xml:space="preserve"> в пределах установленной компетенции</w:t>
      </w:r>
      <w:r>
        <w:rPr>
          <w:sz w:val="24"/>
          <w:szCs w:val="24"/>
        </w:rPr>
        <w:t>.</w:t>
      </w:r>
    </w:p>
    <w:p w:rsidR="0015136C" w:rsidRPr="00FC6604" w:rsidRDefault="0015136C" w:rsidP="0015136C">
      <w:pPr>
        <w:ind w:firstLine="567"/>
        <w:jc w:val="both"/>
        <w:rPr>
          <w:sz w:val="24"/>
          <w:szCs w:val="24"/>
        </w:rPr>
      </w:pPr>
      <w:r w:rsidRPr="00FC6604">
        <w:rPr>
          <w:sz w:val="24"/>
          <w:szCs w:val="24"/>
        </w:rPr>
        <w:t xml:space="preserve">В адрес КСП в 2019 году поступило </w:t>
      </w:r>
      <w:r>
        <w:rPr>
          <w:sz w:val="24"/>
          <w:szCs w:val="24"/>
        </w:rPr>
        <w:t>303</w:t>
      </w:r>
      <w:r w:rsidRPr="00FC6604">
        <w:rPr>
          <w:sz w:val="24"/>
          <w:szCs w:val="24"/>
        </w:rPr>
        <w:t xml:space="preserve">информационных </w:t>
      </w:r>
      <w:r>
        <w:rPr>
          <w:sz w:val="24"/>
          <w:szCs w:val="24"/>
        </w:rPr>
        <w:t>материала</w:t>
      </w:r>
      <w:r w:rsidRPr="00FC6604">
        <w:rPr>
          <w:sz w:val="24"/>
          <w:szCs w:val="24"/>
        </w:rPr>
        <w:t>, приглашений, запросов и обращений, в том числе: от Собрания представителей, Администрации Сусуманского городского округа и ее структурных подразделений, муниципальных и бюджетных учреждений, Контрольно-счетной палаты Магаданской области (Счетной палаты</w:t>
      </w:r>
      <w:r w:rsidR="00690513">
        <w:rPr>
          <w:sz w:val="24"/>
          <w:szCs w:val="24"/>
        </w:rPr>
        <w:t xml:space="preserve"> </w:t>
      </w:r>
      <w:r w:rsidRPr="00FC6604">
        <w:rPr>
          <w:sz w:val="24"/>
          <w:szCs w:val="24"/>
        </w:rPr>
        <w:t>Российской Федерации, контрольно-счетных органов субъектов Российской Федерации, отделения Совета контрольно-счетных органов при Счетной палате Российской Федерации в Дальневосточном федеральном округе), Магаданской областной Думы, Губернатора и Правительства Магаданской области,</w:t>
      </w:r>
      <w:r w:rsidR="00690513">
        <w:rPr>
          <w:sz w:val="24"/>
          <w:szCs w:val="24"/>
        </w:rPr>
        <w:t xml:space="preserve"> </w:t>
      </w:r>
      <w:r w:rsidRPr="00FC6604">
        <w:rPr>
          <w:sz w:val="24"/>
          <w:szCs w:val="24"/>
        </w:rPr>
        <w:t xml:space="preserve">прокуратуры Сусуманского района, правоохранительных органов </w:t>
      </w:r>
      <w:r>
        <w:rPr>
          <w:sz w:val="24"/>
          <w:szCs w:val="24"/>
        </w:rPr>
        <w:t>и пр.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FC6604">
        <w:rPr>
          <w:sz w:val="24"/>
          <w:szCs w:val="24"/>
        </w:rPr>
        <w:t xml:space="preserve">КСП </w:t>
      </w:r>
      <w:r>
        <w:rPr>
          <w:sz w:val="24"/>
          <w:szCs w:val="24"/>
        </w:rPr>
        <w:t>подготовлено</w:t>
      </w:r>
      <w:r w:rsidRPr="00FC6604">
        <w:rPr>
          <w:sz w:val="24"/>
          <w:szCs w:val="24"/>
        </w:rPr>
        <w:t xml:space="preserve"> и направлен</w:t>
      </w:r>
      <w:r>
        <w:rPr>
          <w:sz w:val="24"/>
          <w:szCs w:val="24"/>
        </w:rPr>
        <w:t>о 92</w:t>
      </w:r>
      <w:r w:rsidRPr="00FC6604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 xml:space="preserve">а: ответы на запросы и обращения, </w:t>
      </w:r>
      <w:r w:rsidRPr="00FC6604">
        <w:rPr>
          <w:sz w:val="24"/>
          <w:szCs w:val="24"/>
        </w:rPr>
        <w:t xml:space="preserve">по результатам контрольных и экспертно-аналитических мероприятий, проведенных </w:t>
      </w:r>
      <w:r>
        <w:rPr>
          <w:sz w:val="24"/>
          <w:szCs w:val="24"/>
        </w:rPr>
        <w:t>КСП</w:t>
      </w:r>
      <w:r w:rsidRPr="00FC6604">
        <w:rPr>
          <w:sz w:val="24"/>
          <w:szCs w:val="24"/>
        </w:rPr>
        <w:t xml:space="preserve"> в 2018-2019 годах; информация по применению Классификатора нарушений; основные показатели деятельности КСП за 2018 - 2019 годы; информация для целей обобщения и анализа судебной практики применения Кодекса Российской Федерации об административных правонарушениях; сведения о применяемых в практической деятельности стандартов финансового контроля; о согласовании предложений по внесению изменений в статьи (части, пункты) проекта Федерального закона № 6-ФЗ, БК РФ, непосредственно касающиеся вопросов осуществления внешнего муниципального финансового контроля и др.</w:t>
      </w:r>
    </w:p>
    <w:p w:rsidR="0015136C" w:rsidRDefault="0015136C" w:rsidP="0015136C">
      <w:pPr>
        <w:ind w:firstLine="567"/>
        <w:jc w:val="both"/>
        <w:rPr>
          <w:sz w:val="24"/>
          <w:szCs w:val="24"/>
        </w:rPr>
      </w:pPr>
      <w:r w:rsidRPr="00FF62BC">
        <w:rPr>
          <w:sz w:val="24"/>
          <w:szCs w:val="24"/>
        </w:rPr>
        <w:t>Как и в предыдущие годы осуществлялись мероприятия в рамках Ассоциации контрольно-счетных органов Магаданской области</w:t>
      </w:r>
      <w:r>
        <w:rPr>
          <w:sz w:val="24"/>
          <w:szCs w:val="24"/>
        </w:rPr>
        <w:t xml:space="preserve">, </w:t>
      </w:r>
      <w:r w:rsidRPr="00FF62BC">
        <w:rPr>
          <w:sz w:val="24"/>
          <w:szCs w:val="24"/>
        </w:rPr>
        <w:t xml:space="preserve">далее </w:t>
      </w:r>
      <w:r>
        <w:rPr>
          <w:sz w:val="24"/>
          <w:szCs w:val="24"/>
        </w:rPr>
        <w:t>–</w:t>
      </w:r>
      <w:r w:rsidRPr="00FF62BC">
        <w:rPr>
          <w:sz w:val="24"/>
          <w:szCs w:val="24"/>
        </w:rPr>
        <w:t xml:space="preserve"> Ассоциация</w:t>
      </w:r>
      <w:r>
        <w:rPr>
          <w:sz w:val="24"/>
          <w:szCs w:val="24"/>
        </w:rPr>
        <w:t xml:space="preserve">, где </w:t>
      </w:r>
      <w:r w:rsidRPr="00FF62BC">
        <w:rPr>
          <w:sz w:val="24"/>
          <w:szCs w:val="24"/>
        </w:rPr>
        <w:t>оказывалась организационная, правовая, методическ</w:t>
      </w:r>
      <w:r>
        <w:rPr>
          <w:sz w:val="24"/>
          <w:szCs w:val="24"/>
        </w:rPr>
        <w:t>ая и информационная помощь. На заседаниях</w:t>
      </w:r>
      <w:r w:rsidRPr="00FF62BC">
        <w:rPr>
          <w:sz w:val="24"/>
          <w:szCs w:val="24"/>
        </w:rPr>
        <w:t xml:space="preserve"> Ассоциации обсуждались вопросы реализации сотрудниками контрольно-счетных органов городских округов полномочий по составлению протоколов об административных</w:t>
      </w:r>
      <w:r>
        <w:rPr>
          <w:sz w:val="24"/>
          <w:szCs w:val="24"/>
        </w:rPr>
        <w:t xml:space="preserve"> правонарушениях, предоставлению</w:t>
      </w:r>
      <w:r w:rsidRPr="00FF62BC">
        <w:rPr>
          <w:sz w:val="24"/>
          <w:szCs w:val="24"/>
        </w:rPr>
        <w:t xml:space="preserve"> полного отчета о деятельности контрольно-счетных органов Магаданской области, в том числе информации о выявленных нарушениях в соответствии с Классификатором нарушений. </w:t>
      </w:r>
      <w:r>
        <w:rPr>
          <w:sz w:val="24"/>
          <w:szCs w:val="24"/>
        </w:rPr>
        <w:t>П</w:t>
      </w:r>
      <w:r w:rsidRPr="00FF62BC">
        <w:rPr>
          <w:sz w:val="24"/>
          <w:szCs w:val="24"/>
        </w:rPr>
        <w:t xml:space="preserve">однималась проблема </w:t>
      </w:r>
      <w:r>
        <w:rPr>
          <w:sz w:val="24"/>
          <w:szCs w:val="24"/>
        </w:rPr>
        <w:t>по</w:t>
      </w:r>
      <w:r w:rsidRPr="00FF62BC">
        <w:rPr>
          <w:sz w:val="24"/>
          <w:szCs w:val="24"/>
        </w:rPr>
        <w:t xml:space="preserve"> ведени</w:t>
      </w:r>
      <w:r>
        <w:rPr>
          <w:sz w:val="24"/>
          <w:szCs w:val="24"/>
        </w:rPr>
        <w:t>ю</w:t>
      </w:r>
      <w:r w:rsidRPr="00FF62BC">
        <w:rPr>
          <w:sz w:val="24"/>
          <w:szCs w:val="24"/>
        </w:rPr>
        <w:t xml:space="preserve"> официальных сайтов в информационно-телекоммуникационной сети Интернет. </w:t>
      </w:r>
    </w:p>
    <w:p w:rsidR="0015136C" w:rsidRDefault="0015136C" w:rsidP="0015136C">
      <w:pPr>
        <w:ind w:firstLine="567"/>
        <w:jc w:val="both"/>
        <w:rPr>
          <w:sz w:val="24"/>
          <w:szCs w:val="24"/>
          <w:highlight w:val="magenta"/>
        </w:rPr>
      </w:pPr>
    </w:p>
    <w:p w:rsidR="0015136C" w:rsidRPr="000D2506" w:rsidRDefault="0015136C" w:rsidP="0015136C">
      <w:pPr>
        <w:ind w:firstLine="567"/>
        <w:jc w:val="both"/>
        <w:rPr>
          <w:sz w:val="24"/>
          <w:szCs w:val="24"/>
          <w:highlight w:val="magenta"/>
        </w:rPr>
      </w:pPr>
    </w:p>
    <w:p w:rsidR="0015136C" w:rsidRPr="00506300" w:rsidRDefault="0015136C" w:rsidP="0015136C">
      <w:pPr>
        <w:ind w:firstLine="567"/>
        <w:jc w:val="center"/>
        <w:rPr>
          <w:b/>
          <w:sz w:val="24"/>
          <w:szCs w:val="24"/>
        </w:rPr>
      </w:pPr>
      <w:r w:rsidRPr="00A835CD">
        <w:rPr>
          <w:b/>
          <w:sz w:val="24"/>
          <w:szCs w:val="24"/>
        </w:rPr>
        <w:lastRenderedPageBreak/>
        <w:t>4. Основные выводы и задачи на перспективу</w:t>
      </w:r>
    </w:p>
    <w:p w:rsidR="0015136C" w:rsidRPr="00EC7848" w:rsidRDefault="0015136C" w:rsidP="0015136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48">
        <w:rPr>
          <w:rFonts w:ascii="Times New Roman" w:hAnsi="Times New Roman" w:cs="Times New Roman"/>
          <w:sz w:val="24"/>
          <w:szCs w:val="24"/>
        </w:rPr>
        <w:t xml:space="preserve">В соответствии с закрепленными полномочиями деятельность </w:t>
      </w:r>
      <w:r>
        <w:rPr>
          <w:rFonts w:ascii="Times New Roman" w:hAnsi="Times New Roman" w:cs="Times New Roman"/>
          <w:sz w:val="24"/>
          <w:szCs w:val="24"/>
        </w:rPr>
        <w:t>КСП в 2019</w:t>
      </w:r>
      <w:r w:rsidRPr="00EC7848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была направлена на выявление и</w:t>
      </w:r>
      <w:r w:rsidRPr="00EC7848">
        <w:rPr>
          <w:rFonts w:ascii="Times New Roman" w:hAnsi="Times New Roman" w:cs="Times New Roman"/>
          <w:sz w:val="24"/>
          <w:szCs w:val="24"/>
        </w:rPr>
        <w:t xml:space="preserve"> предотвращение нарушений при формировании и исполнении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C7848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848">
        <w:rPr>
          <w:rFonts w:ascii="Times New Roman" w:hAnsi="Times New Roman" w:cs="Times New Roman"/>
          <w:sz w:val="24"/>
          <w:szCs w:val="24"/>
        </w:rPr>
        <w:t>, в использовании муниципального имущества, подготовку предложений по повышению эффективности управления финансами и собственностью.</w:t>
      </w:r>
    </w:p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48">
        <w:rPr>
          <w:rFonts w:ascii="Times New Roman" w:hAnsi="Times New Roman" w:cs="Times New Roman"/>
          <w:sz w:val="24"/>
          <w:szCs w:val="24"/>
        </w:rPr>
        <w:t>Основными задачами на ближайшую перспективу являются: повышение качества проверок исполнения бюджет</w:t>
      </w:r>
      <w:r>
        <w:rPr>
          <w:rFonts w:ascii="Times New Roman" w:hAnsi="Times New Roman" w:cs="Times New Roman"/>
          <w:sz w:val="24"/>
          <w:szCs w:val="24"/>
        </w:rPr>
        <w:t>а, усиление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за соблюдением принципов законности, эффективности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90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средств на всех этапах бюджетного процесса.</w:t>
      </w:r>
    </w:p>
    <w:p w:rsidR="0015136C" w:rsidRDefault="0015136C" w:rsidP="0015136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Продолжится работа, направленная на обеспечение публичности информации о деятельности КСП, повышение качества проводимых мероприятий.</w:t>
      </w:r>
    </w:p>
    <w:p w:rsidR="0015136C" w:rsidRDefault="0015136C" w:rsidP="001513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513" w:rsidRDefault="00690513" w:rsidP="0015136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652B8">
        <w:rPr>
          <w:rFonts w:ascii="Times New Roman" w:hAnsi="Times New Roman" w:cs="Times New Roman"/>
          <w:bCs/>
          <w:sz w:val="24"/>
          <w:szCs w:val="24"/>
        </w:rPr>
        <w:t>Л. В. Ахмедова</w:t>
      </w: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Pr="00676272" w:rsidRDefault="0015136C" w:rsidP="0015136C">
      <w:pPr>
        <w:jc w:val="right"/>
        <w:rPr>
          <w:sz w:val="22"/>
          <w:szCs w:val="22"/>
        </w:rPr>
      </w:pPr>
      <w:r w:rsidRPr="00676272">
        <w:rPr>
          <w:sz w:val="22"/>
          <w:szCs w:val="22"/>
        </w:rPr>
        <w:t xml:space="preserve">Приложение </w:t>
      </w:r>
    </w:p>
    <w:p w:rsidR="0015136C" w:rsidRPr="00676272" w:rsidRDefault="0015136C" w:rsidP="0015136C">
      <w:pPr>
        <w:jc w:val="right"/>
      </w:pPr>
      <w:r w:rsidRPr="00676272">
        <w:t xml:space="preserve">к отчету о деятельности Контрольно-счетной палаты </w:t>
      </w:r>
    </w:p>
    <w:p w:rsidR="0015136C" w:rsidRPr="00676272" w:rsidRDefault="0015136C" w:rsidP="0015136C">
      <w:pPr>
        <w:jc w:val="right"/>
        <w:rPr>
          <w:sz w:val="22"/>
          <w:szCs w:val="22"/>
        </w:rPr>
      </w:pPr>
      <w:r w:rsidRPr="00676272">
        <w:t>Сусуманского городского округа за 2019 год</w:t>
      </w:r>
    </w:p>
    <w:p w:rsidR="0015136C" w:rsidRPr="00676272" w:rsidRDefault="0015136C" w:rsidP="0015136C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15136C" w:rsidRPr="00676272" w:rsidRDefault="0015136C" w:rsidP="0015136C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 w:rsidRPr="00676272">
        <w:rPr>
          <w:b/>
          <w:bCs/>
          <w:sz w:val="28"/>
          <w:szCs w:val="28"/>
        </w:rPr>
        <w:t>Основные показатели деятельности в 2019 году</w:t>
      </w:r>
    </w:p>
    <w:p w:rsidR="0015136C" w:rsidRPr="00676272" w:rsidRDefault="0015136C" w:rsidP="0015136C">
      <w:pPr>
        <w:tabs>
          <w:tab w:val="left" w:pos="11482"/>
        </w:tabs>
        <w:jc w:val="center"/>
        <w:rPr>
          <w:bCs/>
          <w:sz w:val="28"/>
          <w:szCs w:val="28"/>
          <w:u w:val="single"/>
        </w:rPr>
      </w:pPr>
      <w:r w:rsidRPr="00676272">
        <w:rPr>
          <w:bCs/>
          <w:sz w:val="28"/>
          <w:szCs w:val="28"/>
          <w:u w:val="single"/>
        </w:rPr>
        <w:t>Контрольно-счетная палата Сусуманского городского округа</w:t>
      </w:r>
    </w:p>
    <w:p w:rsidR="0015136C" w:rsidRPr="00676272" w:rsidRDefault="0015136C" w:rsidP="0015136C">
      <w:pPr>
        <w:jc w:val="both"/>
        <w:rPr>
          <w:bCs/>
        </w:rPr>
      </w:pPr>
      <w:r w:rsidRPr="00676272">
        <w:rPr>
          <w:bCs/>
        </w:rPr>
        <w:t xml:space="preserve">                                                                (наименование контрольно-счётного органа)</w:t>
      </w:r>
    </w:p>
    <w:p w:rsidR="0015136C" w:rsidRPr="00676272" w:rsidRDefault="0015136C" w:rsidP="0015136C">
      <w:pPr>
        <w:tabs>
          <w:tab w:val="left" w:pos="12495"/>
        </w:tabs>
        <w:jc w:val="right"/>
        <w:rPr>
          <w:b/>
          <w:bCs/>
          <w:sz w:val="24"/>
          <w:szCs w:val="24"/>
        </w:rPr>
      </w:pPr>
      <w:r w:rsidRPr="00676272">
        <w:rPr>
          <w:b/>
          <w:bCs/>
          <w:sz w:val="24"/>
          <w:szCs w:val="24"/>
        </w:rPr>
        <w:tab/>
        <w:t>тыс. руб.</w:t>
      </w:r>
    </w:p>
    <w:tbl>
      <w:tblPr>
        <w:tblW w:w="999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7938"/>
        <w:gridCol w:w="1276"/>
      </w:tblGrid>
      <w:tr w:rsidR="0015136C" w:rsidRPr="00676272" w:rsidTr="00122E5E">
        <w:trPr>
          <w:trHeight w:val="3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676272">
              <w:rPr>
                <w:b/>
                <w:sz w:val="26"/>
                <w:szCs w:val="26"/>
              </w:rPr>
              <w:t>№</w:t>
            </w:r>
          </w:p>
          <w:p w:rsidR="0015136C" w:rsidRPr="00676272" w:rsidRDefault="0015136C" w:rsidP="00122E5E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67627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676272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20" w:lineRule="exact"/>
              <w:jc w:val="center"/>
              <w:rPr>
                <w:b/>
                <w:sz w:val="26"/>
                <w:szCs w:val="26"/>
              </w:rPr>
            </w:pPr>
            <w:r w:rsidRPr="00676272">
              <w:rPr>
                <w:b/>
                <w:sz w:val="26"/>
                <w:szCs w:val="26"/>
              </w:rPr>
              <w:t>2019</w:t>
            </w:r>
          </w:p>
        </w:tc>
      </w:tr>
      <w:tr w:rsidR="0015136C" w:rsidRPr="00676272" w:rsidTr="00122E5E">
        <w:trPr>
          <w:trHeight w:val="537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80" w:lineRule="exact"/>
              <w:ind w:left="780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1. Правовой статус контрольно-счетного органа,</w:t>
            </w:r>
          </w:p>
          <w:p w:rsidR="0015136C" w:rsidRPr="00676272" w:rsidRDefault="0015136C" w:rsidP="00122E5E">
            <w:pPr>
              <w:spacing w:line="280" w:lineRule="exact"/>
              <w:ind w:left="780"/>
              <w:jc w:val="center"/>
              <w:rPr>
                <w:b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численность и профессиональная подготовка сотрудников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5"/>
                <w:szCs w:val="25"/>
              </w:rPr>
            </w:pPr>
            <w:r w:rsidRPr="00676272">
              <w:rPr>
                <w:bCs/>
                <w:sz w:val="25"/>
                <w:szCs w:val="25"/>
              </w:rPr>
              <w:t>КСО в составе представительного органа муниципального образования (+/-)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+</w:t>
            </w:r>
          </w:p>
        </w:tc>
      </w:tr>
      <w:tr w:rsidR="0015136C" w:rsidRPr="00676272" w:rsidTr="00122E5E">
        <w:trPr>
          <w:trHeight w:val="30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5"/>
                <w:szCs w:val="25"/>
              </w:rPr>
            </w:pPr>
            <w:r w:rsidRPr="00676272">
              <w:rPr>
                <w:bCs/>
                <w:sz w:val="25"/>
                <w:szCs w:val="25"/>
              </w:rPr>
              <w:t>Установленная штатная численность контрольно-счетного органа, чел.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</w:t>
            </w:r>
          </w:p>
        </w:tc>
      </w:tr>
      <w:tr w:rsidR="0015136C" w:rsidRPr="00676272" w:rsidTr="00122E5E">
        <w:trPr>
          <w:trHeight w:val="24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676272">
              <w:rPr>
                <w:sz w:val="26"/>
                <w:szCs w:val="26"/>
                <w:lang w:val="en-US"/>
              </w:rPr>
              <w:t>2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676272">
              <w:rPr>
                <w:sz w:val="26"/>
                <w:szCs w:val="26"/>
                <w:lang w:val="en-US"/>
              </w:rPr>
              <w:t>2</w:t>
            </w:r>
          </w:p>
        </w:tc>
      </w:tr>
      <w:tr w:rsidR="0015136C" w:rsidRPr="00676272" w:rsidTr="00122E5E">
        <w:trPr>
          <w:trHeight w:val="4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5"/>
                <w:szCs w:val="25"/>
              </w:rPr>
            </w:pPr>
            <w:r w:rsidRPr="00676272">
              <w:rPr>
                <w:bCs/>
                <w:sz w:val="25"/>
                <w:szCs w:val="25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 xml:space="preserve">в том числе в отчётном году, чел.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</w:tr>
      <w:tr w:rsidR="0015136C" w:rsidRPr="00676272" w:rsidTr="00122E5E">
        <w:trPr>
          <w:trHeight w:val="33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2. Основные полномочия контрольно-счетного органа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Проведено мероприятий и подготовлено экспертных заключений,всего, ед.: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39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Проведено контрольных и экспертно-аналитических мероприятий, в том числе, ед.: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39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контрольных мероприятий,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9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41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экспертно-аналитических мероприятий,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30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41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Проведено аудитов эффективности,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41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Проведено аудитов в сфере закупок,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41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Подготовлено экспертных заключений по результатам финансово-экономической экспертизы, всего</w:t>
            </w:r>
          </w:p>
          <w:p w:rsidR="0015136C" w:rsidRPr="00676272" w:rsidRDefault="0015136C" w:rsidP="00122E5E">
            <w:pPr>
              <w:tabs>
                <w:tab w:val="left" w:pos="141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в том числе, ед.: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5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проектов решения Собрания представителей,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5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проектов нормативных правовых актов,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jc w:val="both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муниципальных программ,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7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  <w:highlight w:val="yellow"/>
              </w:rPr>
            </w:pPr>
            <w:r w:rsidRPr="00676272">
              <w:rPr>
                <w:bCs/>
                <w:sz w:val="26"/>
                <w:szCs w:val="26"/>
              </w:rPr>
              <w:t>Выявлено нарушений законодательства в финансово-бюджетной сфере (без неэффективного использования государственных средств), всего,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1 500 976</w:t>
            </w:r>
          </w:p>
        </w:tc>
      </w:tr>
      <w:tr w:rsidR="0015136C" w:rsidRPr="00676272" w:rsidTr="00122E5E">
        <w:trPr>
          <w:trHeight w:val="4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в том числе нецелевое использование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4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Выявлено неэффективное использование муниципальнных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4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Устранено финансовых нарушений с учетом прошлых периодов, в том числе, тыс. руб.: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1 501 984</w:t>
            </w:r>
          </w:p>
        </w:tc>
      </w:tr>
      <w:tr w:rsidR="0015136C" w:rsidRPr="00676272" w:rsidTr="00122E5E">
        <w:trPr>
          <w:trHeight w:val="4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lastRenderedPageBreak/>
              <w:t>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возмещено в бюджеты всех уровней,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 xml:space="preserve">- </w:t>
            </w:r>
          </w:p>
        </w:tc>
      </w:tr>
      <w:tr w:rsidR="0015136C" w:rsidRPr="00676272" w:rsidTr="00122E5E">
        <w:trPr>
          <w:trHeight w:val="40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tabs>
                <w:tab w:val="left" w:pos="1230"/>
              </w:tabs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восстановлено на лицевых счетах,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3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3. Стандарты внешнего муниципального финансового контроля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tabs>
                <w:tab w:val="left" w:pos="1965"/>
              </w:tabs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Подготовлено стандартов внешнего государственного и муниципального контроля, всего,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2</w:t>
            </w:r>
          </w:p>
        </w:tc>
      </w:tr>
      <w:tr w:rsidR="0015136C" w:rsidRPr="00676272" w:rsidTr="00122E5E">
        <w:trPr>
          <w:trHeight w:val="339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4. Представления и предписания контрольно-счетного органа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Количество направленных представлений и предписаний,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Количество представлений и предписаний, снятых с контроля (с учетом представлений за прошлые периоды, исполненных в отчетном году),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Количество материалов контрольных мероприятий, направленных в правоохранительные органы,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17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5. Обеспечение доступа к информации о деятельности контрольно-счетных органов</w:t>
            </w:r>
          </w:p>
        </w:tc>
      </w:tr>
      <w:tr w:rsidR="0015136C" w:rsidRPr="00676272" w:rsidTr="00122E5E">
        <w:trPr>
          <w:trHeight w:val="3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Наличие сайта,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Да</w:t>
            </w:r>
          </w:p>
        </w:tc>
      </w:tr>
      <w:tr w:rsidR="0015136C" w:rsidRPr="00676272" w:rsidTr="00122E5E">
        <w:trPr>
          <w:trHeight w:val="33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Наличие информации о деятельности контрольно-счетного органа,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Да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outlineLvl w:val="0"/>
              <w:rPr>
                <w:bCs/>
                <w:kern w:val="36"/>
                <w:sz w:val="26"/>
                <w:szCs w:val="26"/>
              </w:rPr>
            </w:pPr>
            <w:r w:rsidRPr="00676272">
              <w:rPr>
                <w:bCs/>
                <w:kern w:val="36"/>
                <w:sz w:val="26"/>
                <w:szCs w:val="26"/>
              </w:rPr>
              <w:t>Количество посещений сайта контрольно-счетного органа,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317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6. Гарантии прав проверяемых органов и организаций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Жалобы, исковые требования на действия контрольно-счетного органа, всего,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в том числе решения судов,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-</w:t>
            </w:r>
          </w:p>
        </w:tc>
      </w:tr>
      <w:tr w:rsidR="0015136C" w:rsidRPr="00676272" w:rsidTr="00122E5E">
        <w:trPr>
          <w:trHeight w:val="268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numPr>
                <w:ilvl w:val="0"/>
                <w:numId w:val="19"/>
              </w:numPr>
              <w:spacing w:line="280" w:lineRule="exact"/>
              <w:jc w:val="center"/>
              <w:rPr>
                <w:b/>
                <w:i/>
                <w:sz w:val="26"/>
                <w:szCs w:val="26"/>
              </w:rPr>
            </w:pPr>
            <w:r w:rsidRPr="00676272">
              <w:rPr>
                <w:b/>
                <w:i/>
                <w:sz w:val="26"/>
                <w:szCs w:val="26"/>
              </w:rPr>
              <w:t>Финансовое обеспечение деятельности контрольно-счетного органа</w:t>
            </w:r>
          </w:p>
        </w:tc>
      </w:tr>
      <w:tr w:rsidR="0015136C" w:rsidRPr="00676272" w:rsidTr="00122E5E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  <w:lang w:val="en-US"/>
              </w:rPr>
            </w:pPr>
            <w:r w:rsidRPr="0067627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6C" w:rsidRPr="00676272" w:rsidRDefault="0015136C" w:rsidP="00122E5E">
            <w:pPr>
              <w:spacing w:line="280" w:lineRule="exact"/>
              <w:rPr>
                <w:bCs/>
                <w:sz w:val="26"/>
                <w:szCs w:val="26"/>
              </w:rPr>
            </w:pPr>
            <w:r w:rsidRPr="00676272">
              <w:rPr>
                <w:bCs/>
                <w:sz w:val="26"/>
                <w:szCs w:val="26"/>
              </w:rPr>
              <w:t>Финансовое обеспечение деятельности контрольно-счетного органа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36C" w:rsidRPr="00676272" w:rsidRDefault="0015136C" w:rsidP="00122E5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676272">
              <w:rPr>
                <w:sz w:val="26"/>
                <w:szCs w:val="26"/>
              </w:rPr>
              <w:t>3 966,1</w:t>
            </w:r>
          </w:p>
        </w:tc>
      </w:tr>
    </w:tbl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5136C" w:rsidRDefault="0015136C" w:rsidP="0015136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1B09" w:rsidRDefault="00C11B09" w:rsidP="003F4A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C11B09" w:rsidSect="00E02706">
      <w:footerReference w:type="default" r:id="rId9"/>
      <w:pgSz w:w="11906" w:h="16838"/>
      <w:pgMar w:top="794" w:right="680" w:bottom="79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4B" w:rsidRDefault="00D95B4B" w:rsidP="004344D5">
      <w:r>
        <w:separator/>
      </w:r>
    </w:p>
  </w:endnote>
  <w:endnote w:type="continuationSeparator" w:id="1">
    <w:p w:rsidR="00D95B4B" w:rsidRDefault="00D95B4B" w:rsidP="0043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6C" w:rsidRDefault="007B55FE">
    <w:pPr>
      <w:pStyle w:val="a8"/>
      <w:jc w:val="right"/>
    </w:pPr>
    <w:fldSimple w:instr="PAGE   \* MERGEFORMAT">
      <w:r w:rsidR="00783087">
        <w:rPr>
          <w:noProof/>
        </w:rPr>
        <w:t>2</w:t>
      </w:r>
    </w:fldSimple>
  </w:p>
  <w:p w:rsidR="0015136C" w:rsidRDefault="0015136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AA" w:rsidRDefault="007B55FE">
    <w:pPr>
      <w:pStyle w:val="a8"/>
      <w:jc w:val="right"/>
    </w:pPr>
    <w:r>
      <w:fldChar w:fldCharType="begin"/>
    </w:r>
    <w:r w:rsidR="00CE17AA">
      <w:instrText>PAGE   \* MERGEFORMAT</w:instrText>
    </w:r>
    <w:r>
      <w:fldChar w:fldCharType="separate"/>
    </w:r>
    <w:r w:rsidR="00783087">
      <w:rPr>
        <w:noProof/>
      </w:rPr>
      <w:t>12</w:t>
    </w:r>
    <w:r>
      <w:fldChar w:fldCharType="end"/>
    </w:r>
  </w:p>
  <w:p w:rsidR="00CE17AA" w:rsidRDefault="00CE17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4B" w:rsidRDefault="00D95B4B" w:rsidP="004344D5">
      <w:r>
        <w:separator/>
      </w:r>
    </w:p>
  </w:footnote>
  <w:footnote w:type="continuationSeparator" w:id="1">
    <w:p w:rsidR="00D95B4B" w:rsidRDefault="00D95B4B" w:rsidP="0043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12"/>
    <w:multiLevelType w:val="hybridMultilevel"/>
    <w:tmpl w:val="52086522"/>
    <w:lvl w:ilvl="0" w:tplc="1D546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B52D6F"/>
    <w:multiLevelType w:val="hybridMultilevel"/>
    <w:tmpl w:val="F3B2A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7A1"/>
    <w:multiLevelType w:val="hybridMultilevel"/>
    <w:tmpl w:val="D3526EBA"/>
    <w:lvl w:ilvl="0" w:tplc="8FBA4FB8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91011"/>
    <w:multiLevelType w:val="hybridMultilevel"/>
    <w:tmpl w:val="0E02BF36"/>
    <w:lvl w:ilvl="0" w:tplc="184A327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408"/>
    <w:multiLevelType w:val="hybridMultilevel"/>
    <w:tmpl w:val="C6FA0204"/>
    <w:lvl w:ilvl="0" w:tplc="A498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u w:val="single"/>
      </w:rPr>
    </w:lvl>
    <w:lvl w:ilvl="1" w:tplc="ABA218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C050C5"/>
    <w:multiLevelType w:val="hybridMultilevel"/>
    <w:tmpl w:val="AC24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A5709"/>
    <w:multiLevelType w:val="hybridMultilevel"/>
    <w:tmpl w:val="F81CCCE0"/>
    <w:lvl w:ilvl="0" w:tplc="8FBA4FB8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532F7"/>
    <w:multiLevelType w:val="multilevel"/>
    <w:tmpl w:val="75E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C2C2564"/>
    <w:multiLevelType w:val="hybridMultilevel"/>
    <w:tmpl w:val="FA065082"/>
    <w:lvl w:ilvl="0" w:tplc="8FBA4FB8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2963"/>
    <w:multiLevelType w:val="hybridMultilevel"/>
    <w:tmpl w:val="D772C21A"/>
    <w:lvl w:ilvl="0" w:tplc="8FBA4FB8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0700C"/>
    <w:multiLevelType w:val="hybridMultilevel"/>
    <w:tmpl w:val="59F69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14FA"/>
    <w:multiLevelType w:val="hybridMultilevel"/>
    <w:tmpl w:val="6F822E06"/>
    <w:lvl w:ilvl="0" w:tplc="86E0B9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F1C59"/>
    <w:multiLevelType w:val="hybridMultilevel"/>
    <w:tmpl w:val="1F36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22717"/>
    <w:multiLevelType w:val="hybridMultilevel"/>
    <w:tmpl w:val="94C84D28"/>
    <w:lvl w:ilvl="0" w:tplc="768660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2B22"/>
    <w:multiLevelType w:val="multilevel"/>
    <w:tmpl w:val="0322A4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6">
    <w:nsid w:val="6EF27AA9"/>
    <w:multiLevelType w:val="hybridMultilevel"/>
    <w:tmpl w:val="7FE6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C0E74"/>
    <w:multiLevelType w:val="multilevel"/>
    <w:tmpl w:val="378661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D3652A0"/>
    <w:multiLevelType w:val="hybridMultilevel"/>
    <w:tmpl w:val="CD42D2EC"/>
    <w:lvl w:ilvl="0" w:tplc="8FBA4FB8">
      <w:start w:val="1"/>
      <w:numFmt w:val="decimal"/>
      <w:lvlText w:val="%1."/>
      <w:lvlJc w:val="left"/>
      <w:pPr>
        <w:ind w:left="1065" w:hanging="7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</w:num>
  <w:num w:numId="5">
    <w:abstractNumId w:val="3"/>
  </w:num>
  <w:num w:numId="6">
    <w:abstractNumId w:val="18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5"/>
  </w:num>
  <w:num w:numId="13">
    <w:abstractNumId w:val="1"/>
  </w:num>
  <w:num w:numId="14">
    <w:abstractNumId w:val="5"/>
  </w:num>
  <w:num w:numId="15">
    <w:abstractNumId w:val="16"/>
  </w:num>
  <w:num w:numId="16">
    <w:abstractNumId w:val="13"/>
  </w:num>
  <w:num w:numId="17">
    <w:abstractNumId w:val="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433C2"/>
    <w:rsid w:val="00001099"/>
    <w:rsid w:val="00001FE3"/>
    <w:rsid w:val="00003187"/>
    <w:rsid w:val="0000424E"/>
    <w:rsid w:val="0000513E"/>
    <w:rsid w:val="00006F7A"/>
    <w:rsid w:val="00007C3F"/>
    <w:rsid w:val="00010E37"/>
    <w:rsid w:val="00012643"/>
    <w:rsid w:val="00012EAD"/>
    <w:rsid w:val="00013DEA"/>
    <w:rsid w:val="000217AE"/>
    <w:rsid w:val="000229BD"/>
    <w:rsid w:val="000230C2"/>
    <w:rsid w:val="00023185"/>
    <w:rsid w:val="000233FB"/>
    <w:rsid w:val="00023B66"/>
    <w:rsid w:val="0002523E"/>
    <w:rsid w:val="00030713"/>
    <w:rsid w:val="00030A2D"/>
    <w:rsid w:val="00032817"/>
    <w:rsid w:val="00034716"/>
    <w:rsid w:val="00034D99"/>
    <w:rsid w:val="0003542D"/>
    <w:rsid w:val="0004057B"/>
    <w:rsid w:val="00040625"/>
    <w:rsid w:val="00040EAB"/>
    <w:rsid w:val="000433C2"/>
    <w:rsid w:val="00043989"/>
    <w:rsid w:val="00046109"/>
    <w:rsid w:val="00046965"/>
    <w:rsid w:val="000471A2"/>
    <w:rsid w:val="00047793"/>
    <w:rsid w:val="00051257"/>
    <w:rsid w:val="00051DF9"/>
    <w:rsid w:val="000537B6"/>
    <w:rsid w:val="00053A08"/>
    <w:rsid w:val="0005766C"/>
    <w:rsid w:val="00057F2B"/>
    <w:rsid w:val="000627C4"/>
    <w:rsid w:val="0006331F"/>
    <w:rsid w:val="000647F2"/>
    <w:rsid w:val="00065B24"/>
    <w:rsid w:val="00065F2C"/>
    <w:rsid w:val="00070C91"/>
    <w:rsid w:val="00072FEE"/>
    <w:rsid w:val="00073046"/>
    <w:rsid w:val="00073DDA"/>
    <w:rsid w:val="00073EE2"/>
    <w:rsid w:val="0007412E"/>
    <w:rsid w:val="000746E0"/>
    <w:rsid w:val="0007489B"/>
    <w:rsid w:val="00074DBA"/>
    <w:rsid w:val="0007577A"/>
    <w:rsid w:val="00076F0A"/>
    <w:rsid w:val="00076FB7"/>
    <w:rsid w:val="00082352"/>
    <w:rsid w:val="00083363"/>
    <w:rsid w:val="0008360D"/>
    <w:rsid w:val="00083E9F"/>
    <w:rsid w:val="0008595C"/>
    <w:rsid w:val="0008654B"/>
    <w:rsid w:val="0008655F"/>
    <w:rsid w:val="00086675"/>
    <w:rsid w:val="00090AA9"/>
    <w:rsid w:val="00092270"/>
    <w:rsid w:val="000929F2"/>
    <w:rsid w:val="00093FAF"/>
    <w:rsid w:val="000950C8"/>
    <w:rsid w:val="00096B76"/>
    <w:rsid w:val="00097068"/>
    <w:rsid w:val="000A3D04"/>
    <w:rsid w:val="000A3F44"/>
    <w:rsid w:val="000A41EA"/>
    <w:rsid w:val="000A4802"/>
    <w:rsid w:val="000A4EF0"/>
    <w:rsid w:val="000A6101"/>
    <w:rsid w:val="000A6C62"/>
    <w:rsid w:val="000A7F4A"/>
    <w:rsid w:val="000B0F74"/>
    <w:rsid w:val="000B2156"/>
    <w:rsid w:val="000B5D47"/>
    <w:rsid w:val="000B6452"/>
    <w:rsid w:val="000B6C44"/>
    <w:rsid w:val="000C09D2"/>
    <w:rsid w:val="000C123E"/>
    <w:rsid w:val="000C190D"/>
    <w:rsid w:val="000C1AC0"/>
    <w:rsid w:val="000C2D4C"/>
    <w:rsid w:val="000C57F8"/>
    <w:rsid w:val="000C5AC2"/>
    <w:rsid w:val="000D0CC7"/>
    <w:rsid w:val="000D13C2"/>
    <w:rsid w:val="000D2506"/>
    <w:rsid w:val="000D27DD"/>
    <w:rsid w:val="000D316D"/>
    <w:rsid w:val="000D4346"/>
    <w:rsid w:val="000D592A"/>
    <w:rsid w:val="000D5C80"/>
    <w:rsid w:val="000D6D4F"/>
    <w:rsid w:val="000E0E46"/>
    <w:rsid w:val="000E21F2"/>
    <w:rsid w:val="000E61AB"/>
    <w:rsid w:val="000E644F"/>
    <w:rsid w:val="000E6FC9"/>
    <w:rsid w:val="000E706B"/>
    <w:rsid w:val="000E7BED"/>
    <w:rsid w:val="000F04A0"/>
    <w:rsid w:val="000F1108"/>
    <w:rsid w:val="000F1E85"/>
    <w:rsid w:val="000F37AB"/>
    <w:rsid w:val="000F590F"/>
    <w:rsid w:val="000F6697"/>
    <w:rsid w:val="000F732F"/>
    <w:rsid w:val="001000C4"/>
    <w:rsid w:val="00100364"/>
    <w:rsid w:val="0011016C"/>
    <w:rsid w:val="00110924"/>
    <w:rsid w:val="001118D8"/>
    <w:rsid w:val="00112122"/>
    <w:rsid w:val="00112B95"/>
    <w:rsid w:val="00113B9E"/>
    <w:rsid w:val="00117F7A"/>
    <w:rsid w:val="0012098C"/>
    <w:rsid w:val="00125254"/>
    <w:rsid w:val="0012563F"/>
    <w:rsid w:val="001267CC"/>
    <w:rsid w:val="00126B7C"/>
    <w:rsid w:val="00126F27"/>
    <w:rsid w:val="00127978"/>
    <w:rsid w:val="00127B43"/>
    <w:rsid w:val="00127C12"/>
    <w:rsid w:val="00127F4C"/>
    <w:rsid w:val="00130712"/>
    <w:rsid w:val="00131F05"/>
    <w:rsid w:val="0013345F"/>
    <w:rsid w:val="0013376D"/>
    <w:rsid w:val="0013437A"/>
    <w:rsid w:val="00134E27"/>
    <w:rsid w:val="00140D74"/>
    <w:rsid w:val="0014138C"/>
    <w:rsid w:val="001413BC"/>
    <w:rsid w:val="00141B87"/>
    <w:rsid w:val="00141DB4"/>
    <w:rsid w:val="001429BF"/>
    <w:rsid w:val="0014402A"/>
    <w:rsid w:val="00145E06"/>
    <w:rsid w:val="00145E58"/>
    <w:rsid w:val="001474E2"/>
    <w:rsid w:val="0014790E"/>
    <w:rsid w:val="001506C2"/>
    <w:rsid w:val="00150D7C"/>
    <w:rsid w:val="0015136C"/>
    <w:rsid w:val="00151605"/>
    <w:rsid w:val="001519E7"/>
    <w:rsid w:val="00152378"/>
    <w:rsid w:val="0015242F"/>
    <w:rsid w:val="0015722B"/>
    <w:rsid w:val="00157D0A"/>
    <w:rsid w:val="001626DF"/>
    <w:rsid w:val="001627CD"/>
    <w:rsid w:val="00165614"/>
    <w:rsid w:val="00170754"/>
    <w:rsid w:val="00170818"/>
    <w:rsid w:val="001726B8"/>
    <w:rsid w:val="001740B8"/>
    <w:rsid w:val="00174B5F"/>
    <w:rsid w:val="00174C14"/>
    <w:rsid w:val="00175A7F"/>
    <w:rsid w:val="00175F05"/>
    <w:rsid w:val="001761E7"/>
    <w:rsid w:val="00176CAD"/>
    <w:rsid w:val="00180747"/>
    <w:rsid w:val="00181D4E"/>
    <w:rsid w:val="00182207"/>
    <w:rsid w:val="0018412A"/>
    <w:rsid w:val="00184318"/>
    <w:rsid w:val="001843E5"/>
    <w:rsid w:val="00187166"/>
    <w:rsid w:val="00187F5A"/>
    <w:rsid w:val="0019055B"/>
    <w:rsid w:val="00194275"/>
    <w:rsid w:val="00194800"/>
    <w:rsid w:val="00195BCD"/>
    <w:rsid w:val="001A1117"/>
    <w:rsid w:val="001A170F"/>
    <w:rsid w:val="001A2A0A"/>
    <w:rsid w:val="001A3DA8"/>
    <w:rsid w:val="001A4082"/>
    <w:rsid w:val="001A5649"/>
    <w:rsid w:val="001A640A"/>
    <w:rsid w:val="001A7CC6"/>
    <w:rsid w:val="001B075B"/>
    <w:rsid w:val="001B2B01"/>
    <w:rsid w:val="001B2F03"/>
    <w:rsid w:val="001B34DE"/>
    <w:rsid w:val="001B3CF3"/>
    <w:rsid w:val="001B47D7"/>
    <w:rsid w:val="001B4D6C"/>
    <w:rsid w:val="001B5646"/>
    <w:rsid w:val="001C02CE"/>
    <w:rsid w:val="001C075D"/>
    <w:rsid w:val="001C0766"/>
    <w:rsid w:val="001C28ED"/>
    <w:rsid w:val="001C295D"/>
    <w:rsid w:val="001C2DEE"/>
    <w:rsid w:val="001C2E89"/>
    <w:rsid w:val="001C6987"/>
    <w:rsid w:val="001D6326"/>
    <w:rsid w:val="001D6C58"/>
    <w:rsid w:val="001D77AF"/>
    <w:rsid w:val="001E010D"/>
    <w:rsid w:val="001E02F3"/>
    <w:rsid w:val="001E0C87"/>
    <w:rsid w:val="001E12DA"/>
    <w:rsid w:val="001E4DFD"/>
    <w:rsid w:val="001E4E5E"/>
    <w:rsid w:val="001E69AB"/>
    <w:rsid w:val="001E6D65"/>
    <w:rsid w:val="001F1203"/>
    <w:rsid w:val="001F1474"/>
    <w:rsid w:val="001F3D9A"/>
    <w:rsid w:val="001F4515"/>
    <w:rsid w:val="001F465E"/>
    <w:rsid w:val="001F4CFE"/>
    <w:rsid w:val="001F6465"/>
    <w:rsid w:val="0020198C"/>
    <w:rsid w:val="0020285F"/>
    <w:rsid w:val="0020299D"/>
    <w:rsid w:val="00203412"/>
    <w:rsid w:val="0020514C"/>
    <w:rsid w:val="00207D87"/>
    <w:rsid w:val="00210A4A"/>
    <w:rsid w:val="00210E92"/>
    <w:rsid w:val="00213B83"/>
    <w:rsid w:val="00215A0E"/>
    <w:rsid w:val="0021645B"/>
    <w:rsid w:val="00217CE4"/>
    <w:rsid w:val="00220AEE"/>
    <w:rsid w:val="00221C7D"/>
    <w:rsid w:val="002229F8"/>
    <w:rsid w:val="00225510"/>
    <w:rsid w:val="00225A70"/>
    <w:rsid w:val="00226E19"/>
    <w:rsid w:val="00230715"/>
    <w:rsid w:val="00230E27"/>
    <w:rsid w:val="00232D2A"/>
    <w:rsid w:val="002338AD"/>
    <w:rsid w:val="0023607E"/>
    <w:rsid w:val="0024039B"/>
    <w:rsid w:val="0024091F"/>
    <w:rsid w:val="0024191D"/>
    <w:rsid w:val="00242A72"/>
    <w:rsid w:val="00246315"/>
    <w:rsid w:val="00246DA4"/>
    <w:rsid w:val="002470E7"/>
    <w:rsid w:val="00251AA4"/>
    <w:rsid w:val="00251B5E"/>
    <w:rsid w:val="00252C3E"/>
    <w:rsid w:val="002540B6"/>
    <w:rsid w:val="00254F22"/>
    <w:rsid w:val="0025612F"/>
    <w:rsid w:val="002602B4"/>
    <w:rsid w:val="002607FC"/>
    <w:rsid w:val="00260C6B"/>
    <w:rsid w:val="002623D1"/>
    <w:rsid w:val="00262F57"/>
    <w:rsid w:val="0026311E"/>
    <w:rsid w:val="00265EC4"/>
    <w:rsid w:val="00266060"/>
    <w:rsid w:val="002670C2"/>
    <w:rsid w:val="002704BD"/>
    <w:rsid w:val="00280C36"/>
    <w:rsid w:val="00280CC1"/>
    <w:rsid w:val="0028127F"/>
    <w:rsid w:val="00286C2B"/>
    <w:rsid w:val="002872DF"/>
    <w:rsid w:val="00287584"/>
    <w:rsid w:val="00290CF2"/>
    <w:rsid w:val="002923BE"/>
    <w:rsid w:val="002A1058"/>
    <w:rsid w:val="002A25CB"/>
    <w:rsid w:val="002A2B73"/>
    <w:rsid w:val="002A51B5"/>
    <w:rsid w:val="002A54DA"/>
    <w:rsid w:val="002A5A4F"/>
    <w:rsid w:val="002B0C41"/>
    <w:rsid w:val="002B3058"/>
    <w:rsid w:val="002B4005"/>
    <w:rsid w:val="002B518E"/>
    <w:rsid w:val="002B695A"/>
    <w:rsid w:val="002B69B7"/>
    <w:rsid w:val="002B6C21"/>
    <w:rsid w:val="002B7758"/>
    <w:rsid w:val="002C0D45"/>
    <w:rsid w:val="002C1DDC"/>
    <w:rsid w:val="002C28D4"/>
    <w:rsid w:val="002C3CAB"/>
    <w:rsid w:val="002C4526"/>
    <w:rsid w:val="002C5E42"/>
    <w:rsid w:val="002D0346"/>
    <w:rsid w:val="002D06B9"/>
    <w:rsid w:val="002D08F1"/>
    <w:rsid w:val="002D2F1C"/>
    <w:rsid w:val="002D4A2F"/>
    <w:rsid w:val="002D4EAC"/>
    <w:rsid w:val="002D658D"/>
    <w:rsid w:val="002E00E6"/>
    <w:rsid w:val="002E19C2"/>
    <w:rsid w:val="002E224A"/>
    <w:rsid w:val="002E2BB5"/>
    <w:rsid w:val="002E4974"/>
    <w:rsid w:val="002E5CBF"/>
    <w:rsid w:val="002E663D"/>
    <w:rsid w:val="002E70C9"/>
    <w:rsid w:val="002E7F97"/>
    <w:rsid w:val="002F0669"/>
    <w:rsid w:val="002F06A3"/>
    <w:rsid w:val="002F0901"/>
    <w:rsid w:val="002F09B6"/>
    <w:rsid w:val="002F0ADD"/>
    <w:rsid w:val="002F0DD5"/>
    <w:rsid w:val="002F152E"/>
    <w:rsid w:val="002F3082"/>
    <w:rsid w:val="002F3E92"/>
    <w:rsid w:val="002F4826"/>
    <w:rsid w:val="002F66E1"/>
    <w:rsid w:val="002F7737"/>
    <w:rsid w:val="002F7D5A"/>
    <w:rsid w:val="002F7F13"/>
    <w:rsid w:val="00301184"/>
    <w:rsid w:val="00301F3B"/>
    <w:rsid w:val="0030221C"/>
    <w:rsid w:val="0030376E"/>
    <w:rsid w:val="00304CBF"/>
    <w:rsid w:val="003052B3"/>
    <w:rsid w:val="003059C3"/>
    <w:rsid w:val="00305B4F"/>
    <w:rsid w:val="00306D8B"/>
    <w:rsid w:val="00306F48"/>
    <w:rsid w:val="003078C0"/>
    <w:rsid w:val="0030792E"/>
    <w:rsid w:val="00310684"/>
    <w:rsid w:val="003114B2"/>
    <w:rsid w:val="00312CC3"/>
    <w:rsid w:val="00314190"/>
    <w:rsid w:val="00316602"/>
    <w:rsid w:val="00320CA9"/>
    <w:rsid w:val="00320EF9"/>
    <w:rsid w:val="0032170B"/>
    <w:rsid w:val="0032195A"/>
    <w:rsid w:val="00321BAE"/>
    <w:rsid w:val="00322FD7"/>
    <w:rsid w:val="003232F0"/>
    <w:rsid w:val="0032433A"/>
    <w:rsid w:val="00325C08"/>
    <w:rsid w:val="00327A51"/>
    <w:rsid w:val="00330BF6"/>
    <w:rsid w:val="00331238"/>
    <w:rsid w:val="00331B9B"/>
    <w:rsid w:val="00332051"/>
    <w:rsid w:val="00332CDB"/>
    <w:rsid w:val="00333FC7"/>
    <w:rsid w:val="003358D0"/>
    <w:rsid w:val="00336206"/>
    <w:rsid w:val="00336DCB"/>
    <w:rsid w:val="00337A6E"/>
    <w:rsid w:val="00342971"/>
    <w:rsid w:val="00344238"/>
    <w:rsid w:val="00346F4F"/>
    <w:rsid w:val="00353D39"/>
    <w:rsid w:val="0035444E"/>
    <w:rsid w:val="0035449B"/>
    <w:rsid w:val="0035520B"/>
    <w:rsid w:val="0035587F"/>
    <w:rsid w:val="00360C63"/>
    <w:rsid w:val="003616D7"/>
    <w:rsid w:val="00361A8B"/>
    <w:rsid w:val="00362D8B"/>
    <w:rsid w:val="00363465"/>
    <w:rsid w:val="0036443F"/>
    <w:rsid w:val="0036464F"/>
    <w:rsid w:val="00365425"/>
    <w:rsid w:val="0036637F"/>
    <w:rsid w:val="00371B4C"/>
    <w:rsid w:val="00371D8A"/>
    <w:rsid w:val="003726D9"/>
    <w:rsid w:val="00373CE8"/>
    <w:rsid w:val="00374454"/>
    <w:rsid w:val="003756A5"/>
    <w:rsid w:val="003765CE"/>
    <w:rsid w:val="003774F3"/>
    <w:rsid w:val="00380156"/>
    <w:rsid w:val="003808F2"/>
    <w:rsid w:val="00380A0F"/>
    <w:rsid w:val="003810F2"/>
    <w:rsid w:val="003824CE"/>
    <w:rsid w:val="00382D53"/>
    <w:rsid w:val="0038318A"/>
    <w:rsid w:val="00383311"/>
    <w:rsid w:val="003836D3"/>
    <w:rsid w:val="003838F2"/>
    <w:rsid w:val="003839CA"/>
    <w:rsid w:val="00383E68"/>
    <w:rsid w:val="003842F4"/>
    <w:rsid w:val="003844D5"/>
    <w:rsid w:val="003854BF"/>
    <w:rsid w:val="00392956"/>
    <w:rsid w:val="00392FF8"/>
    <w:rsid w:val="003939D7"/>
    <w:rsid w:val="003949F9"/>
    <w:rsid w:val="00396A9A"/>
    <w:rsid w:val="00396BF2"/>
    <w:rsid w:val="00396DC2"/>
    <w:rsid w:val="003A23AC"/>
    <w:rsid w:val="003A266A"/>
    <w:rsid w:val="003A329C"/>
    <w:rsid w:val="003A3BF4"/>
    <w:rsid w:val="003A4FDE"/>
    <w:rsid w:val="003A67A9"/>
    <w:rsid w:val="003A6C58"/>
    <w:rsid w:val="003B0042"/>
    <w:rsid w:val="003B0D30"/>
    <w:rsid w:val="003B2A0A"/>
    <w:rsid w:val="003B47E8"/>
    <w:rsid w:val="003B5843"/>
    <w:rsid w:val="003B599D"/>
    <w:rsid w:val="003B661C"/>
    <w:rsid w:val="003B7351"/>
    <w:rsid w:val="003B79F3"/>
    <w:rsid w:val="003C0486"/>
    <w:rsid w:val="003C0787"/>
    <w:rsid w:val="003C2637"/>
    <w:rsid w:val="003C351A"/>
    <w:rsid w:val="003C4BB6"/>
    <w:rsid w:val="003C5800"/>
    <w:rsid w:val="003C5FF6"/>
    <w:rsid w:val="003C6999"/>
    <w:rsid w:val="003C7C29"/>
    <w:rsid w:val="003D0D10"/>
    <w:rsid w:val="003D53B2"/>
    <w:rsid w:val="003D5AE7"/>
    <w:rsid w:val="003D60FB"/>
    <w:rsid w:val="003D6549"/>
    <w:rsid w:val="003D6D22"/>
    <w:rsid w:val="003E36BA"/>
    <w:rsid w:val="003E3C31"/>
    <w:rsid w:val="003E501C"/>
    <w:rsid w:val="003F04D7"/>
    <w:rsid w:val="003F0C04"/>
    <w:rsid w:val="003F4AA3"/>
    <w:rsid w:val="003F4FA7"/>
    <w:rsid w:val="003F70CE"/>
    <w:rsid w:val="00400A01"/>
    <w:rsid w:val="0040111D"/>
    <w:rsid w:val="004014BF"/>
    <w:rsid w:val="00401FA1"/>
    <w:rsid w:val="00402706"/>
    <w:rsid w:val="004041AE"/>
    <w:rsid w:val="00404803"/>
    <w:rsid w:val="00404A82"/>
    <w:rsid w:val="00407496"/>
    <w:rsid w:val="004107F1"/>
    <w:rsid w:val="00413F2C"/>
    <w:rsid w:val="00414B0F"/>
    <w:rsid w:val="0041509D"/>
    <w:rsid w:val="00417227"/>
    <w:rsid w:val="0042082A"/>
    <w:rsid w:val="004218D6"/>
    <w:rsid w:val="00422F3F"/>
    <w:rsid w:val="004233E0"/>
    <w:rsid w:val="004241EE"/>
    <w:rsid w:val="00426043"/>
    <w:rsid w:val="00430A90"/>
    <w:rsid w:val="00431311"/>
    <w:rsid w:val="004333F1"/>
    <w:rsid w:val="004344D5"/>
    <w:rsid w:val="0043478A"/>
    <w:rsid w:val="00434A0B"/>
    <w:rsid w:val="00436C89"/>
    <w:rsid w:val="00437524"/>
    <w:rsid w:val="00437542"/>
    <w:rsid w:val="004412CB"/>
    <w:rsid w:val="004418D5"/>
    <w:rsid w:val="00441E57"/>
    <w:rsid w:val="0044415D"/>
    <w:rsid w:val="00444BB9"/>
    <w:rsid w:val="00445A38"/>
    <w:rsid w:val="00446474"/>
    <w:rsid w:val="00453E1A"/>
    <w:rsid w:val="0045555E"/>
    <w:rsid w:val="0046060D"/>
    <w:rsid w:val="00461360"/>
    <w:rsid w:val="0046300D"/>
    <w:rsid w:val="00465F12"/>
    <w:rsid w:val="00466BC6"/>
    <w:rsid w:val="00467082"/>
    <w:rsid w:val="004701F9"/>
    <w:rsid w:val="00471515"/>
    <w:rsid w:val="004720FF"/>
    <w:rsid w:val="004722E8"/>
    <w:rsid w:val="00474EB8"/>
    <w:rsid w:val="0047584F"/>
    <w:rsid w:val="00480415"/>
    <w:rsid w:val="00480550"/>
    <w:rsid w:val="004809F4"/>
    <w:rsid w:val="004822D7"/>
    <w:rsid w:val="00482DB1"/>
    <w:rsid w:val="00485283"/>
    <w:rsid w:val="00485960"/>
    <w:rsid w:val="0048598D"/>
    <w:rsid w:val="004919B7"/>
    <w:rsid w:val="00491C87"/>
    <w:rsid w:val="004938D9"/>
    <w:rsid w:val="00496727"/>
    <w:rsid w:val="004970F9"/>
    <w:rsid w:val="004A04DB"/>
    <w:rsid w:val="004A1F68"/>
    <w:rsid w:val="004B011A"/>
    <w:rsid w:val="004B0531"/>
    <w:rsid w:val="004B0548"/>
    <w:rsid w:val="004B0B05"/>
    <w:rsid w:val="004B1B0C"/>
    <w:rsid w:val="004B1C42"/>
    <w:rsid w:val="004B37B6"/>
    <w:rsid w:val="004B39EB"/>
    <w:rsid w:val="004B646D"/>
    <w:rsid w:val="004B6E31"/>
    <w:rsid w:val="004C0CEA"/>
    <w:rsid w:val="004C2397"/>
    <w:rsid w:val="004C2889"/>
    <w:rsid w:val="004C382B"/>
    <w:rsid w:val="004C50D0"/>
    <w:rsid w:val="004C619C"/>
    <w:rsid w:val="004C664E"/>
    <w:rsid w:val="004C75AA"/>
    <w:rsid w:val="004D1E6F"/>
    <w:rsid w:val="004D2A88"/>
    <w:rsid w:val="004D4AB0"/>
    <w:rsid w:val="004D6025"/>
    <w:rsid w:val="004E115B"/>
    <w:rsid w:val="004E216F"/>
    <w:rsid w:val="004E220A"/>
    <w:rsid w:val="004E2575"/>
    <w:rsid w:val="004E316C"/>
    <w:rsid w:val="004E325B"/>
    <w:rsid w:val="004E50BA"/>
    <w:rsid w:val="004E558C"/>
    <w:rsid w:val="004E6345"/>
    <w:rsid w:val="004E6510"/>
    <w:rsid w:val="004E7BB4"/>
    <w:rsid w:val="004E7E1B"/>
    <w:rsid w:val="004F0B04"/>
    <w:rsid w:val="004F29AC"/>
    <w:rsid w:val="004F3FC9"/>
    <w:rsid w:val="004F43E0"/>
    <w:rsid w:val="004F482E"/>
    <w:rsid w:val="004F55A9"/>
    <w:rsid w:val="004F5DF9"/>
    <w:rsid w:val="004F5E68"/>
    <w:rsid w:val="004F7D3E"/>
    <w:rsid w:val="00500763"/>
    <w:rsid w:val="00500B1C"/>
    <w:rsid w:val="00500CD8"/>
    <w:rsid w:val="005023A5"/>
    <w:rsid w:val="00504B2E"/>
    <w:rsid w:val="00505763"/>
    <w:rsid w:val="00506300"/>
    <w:rsid w:val="005063B5"/>
    <w:rsid w:val="005066D9"/>
    <w:rsid w:val="005100F2"/>
    <w:rsid w:val="00510277"/>
    <w:rsid w:val="0051235F"/>
    <w:rsid w:val="005129EB"/>
    <w:rsid w:val="00512EE9"/>
    <w:rsid w:val="005139B5"/>
    <w:rsid w:val="005154F4"/>
    <w:rsid w:val="00516222"/>
    <w:rsid w:val="0051690F"/>
    <w:rsid w:val="00516B74"/>
    <w:rsid w:val="00517779"/>
    <w:rsid w:val="00517B05"/>
    <w:rsid w:val="00521819"/>
    <w:rsid w:val="0052233C"/>
    <w:rsid w:val="00522499"/>
    <w:rsid w:val="0052439F"/>
    <w:rsid w:val="00525B24"/>
    <w:rsid w:val="00527066"/>
    <w:rsid w:val="005308A0"/>
    <w:rsid w:val="0053169D"/>
    <w:rsid w:val="00531A35"/>
    <w:rsid w:val="00534041"/>
    <w:rsid w:val="00534123"/>
    <w:rsid w:val="005378E0"/>
    <w:rsid w:val="00541AF1"/>
    <w:rsid w:val="0054218D"/>
    <w:rsid w:val="005425B0"/>
    <w:rsid w:val="00542EF2"/>
    <w:rsid w:val="0054325B"/>
    <w:rsid w:val="005440FA"/>
    <w:rsid w:val="005441F9"/>
    <w:rsid w:val="00544B56"/>
    <w:rsid w:val="00546A4C"/>
    <w:rsid w:val="00547DEE"/>
    <w:rsid w:val="00551396"/>
    <w:rsid w:val="00553713"/>
    <w:rsid w:val="005557F7"/>
    <w:rsid w:val="00561EEC"/>
    <w:rsid w:val="005621BB"/>
    <w:rsid w:val="00562B3F"/>
    <w:rsid w:val="005639E2"/>
    <w:rsid w:val="00563E25"/>
    <w:rsid w:val="005652B8"/>
    <w:rsid w:val="00565DB6"/>
    <w:rsid w:val="005666F6"/>
    <w:rsid w:val="005700A9"/>
    <w:rsid w:val="00571818"/>
    <w:rsid w:val="00571DE5"/>
    <w:rsid w:val="00572031"/>
    <w:rsid w:val="0057293A"/>
    <w:rsid w:val="005763E6"/>
    <w:rsid w:val="00576F08"/>
    <w:rsid w:val="00580003"/>
    <w:rsid w:val="00582B40"/>
    <w:rsid w:val="005837AA"/>
    <w:rsid w:val="005857C9"/>
    <w:rsid w:val="00585B0D"/>
    <w:rsid w:val="00585EFC"/>
    <w:rsid w:val="00586494"/>
    <w:rsid w:val="00586A48"/>
    <w:rsid w:val="005873DA"/>
    <w:rsid w:val="005900FD"/>
    <w:rsid w:val="00591688"/>
    <w:rsid w:val="005942B1"/>
    <w:rsid w:val="00595B6A"/>
    <w:rsid w:val="0059617E"/>
    <w:rsid w:val="005A2043"/>
    <w:rsid w:val="005A217D"/>
    <w:rsid w:val="005A297C"/>
    <w:rsid w:val="005A6593"/>
    <w:rsid w:val="005A734F"/>
    <w:rsid w:val="005B19D9"/>
    <w:rsid w:val="005B1A3A"/>
    <w:rsid w:val="005B353F"/>
    <w:rsid w:val="005B4560"/>
    <w:rsid w:val="005B6AAE"/>
    <w:rsid w:val="005C0929"/>
    <w:rsid w:val="005C1207"/>
    <w:rsid w:val="005C22BC"/>
    <w:rsid w:val="005C299C"/>
    <w:rsid w:val="005C32BA"/>
    <w:rsid w:val="005C3798"/>
    <w:rsid w:val="005C499A"/>
    <w:rsid w:val="005C68E4"/>
    <w:rsid w:val="005C745A"/>
    <w:rsid w:val="005D2441"/>
    <w:rsid w:val="005D32D2"/>
    <w:rsid w:val="005D33CB"/>
    <w:rsid w:val="005D3C08"/>
    <w:rsid w:val="005D45BE"/>
    <w:rsid w:val="005D5CE0"/>
    <w:rsid w:val="005D6638"/>
    <w:rsid w:val="005E0822"/>
    <w:rsid w:val="005E0F50"/>
    <w:rsid w:val="005E2014"/>
    <w:rsid w:val="005E41F2"/>
    <w:rsid w:val="005E5382"/>
    <w:rsid w:val="005E5F83"/>
    <w:rsid w:val="005E6077"/>
    <w:rsid w:val="005E6B5A"/>
    <w:rsid w:val="005E6FBC"/>
    <w:rsid w:val="005E7788"/>
    <w:rsid w:val="005F1755"/>
    <w:rsid w:val="005F4045"/>
    <w:rsid w:val="005F44B2"/>
    <w:rsid w:val="005F4516"/>
    <w:rsid w:val="005F4B73"/>
    <w:rsid w:val="005F4F42"/>
    <w:rsid w:val="005F6EC1"/>
    <w:rsid w:val="005F73C0"/>
    <w:rsid w:val="00600180"/>
    <w:rsid w:val="00602EEE"/>
    <w:rsid w:val="00602F74"/>
    <w:rsid w:val="00602FE9"/>
    <w:rsid w:val="00604FF4"/>
    <w:rsid w:val="00605830"/>
    <w:rsid w:val="0061102C"/>
    <w:rsid w:val="006113BB"/>
    <w:rsid w:val="00611806"/>
    <w:rsid w:val="00611936"/>
    <w:rsid w:val="00612150"/>
    <w:rsid w:val="006127F7"/>
    <w:rsid w:val="006130EF"/>
    <w:rsid w:val="006132C5"/>
    <w:rsid w:val="006170BB"/>
    <w:rsid w:val="00617A61"/>
    <w:rsid w:val="00617DE2"/>
    <w:rsid w:val="00617FDE"/>
    <w:rsid w:val="006227BB"/>
    <w:rsid w:val="00623727"/>
    <w:rsid w:val="0062415B"/>
    <w:rsid w:val="00626A93"/>
    <w:rsid w:val="006305A1"/>
    <w:rsid w:val="00631B95"/>
    <w:rsid w:val="00634160"/>
    <w:rsid w:val="0063485C"/>
    <w:rsid w:val="00634B44"/>
    <w:rsid w:val="0063582B"/>
    <w:rsid w:val="00635EF7"/>
    <w:rsid w:val="006374AC"/>
    <w:rsid w:val="0064010B"/>
    <w:rsid w:val="00640F59"/>
    <w:rsid w:val="0064227F"/>
    <w:rsid w:val="00642AA9"/>
    <w:rsid w:val="00643E9A"/>
    <w:rsid w:val="00644DED"/>
    <w:rsid w:val="00645121"/>
    <w:rsid w:val="006458D4"/>
    <w:rsid w:val="0065031E"/>
    <w:rsid w:val="006503A7"/>
    <w:rsid w:val="006516B3"/>
    <w:rsid w:val="00651A5A"/>
    <w:rsid w:val="006540DB"/>
    <w:rsid w:val="00654596"/>
    <w:rsid w:val="00654F51"/>
    <w:rsid w:val="0065511E"/>
    <w:rsid w:val="00656DA9"/>
    <w:rsid w:val="00661132"/>
    <w:rsid w:val="00664636"/>
    <w:rsid w:val="00664F96"/>
    <w:rsid w:val="006664CC"/>
    <w:rsid w:val="00667878"/>
    <w:rsid w:val="00672373"/>
    <w:rsid w:val="006736D4"/>
    <w:rsid w:val="00673DF8"/>
    <w:rsid w:val="00676272"/>
    <w:rsid w:val="006806EA"/>
    <w:rsid w:val="00680AAB"/>
    <w:rsid w:val="00683A11"/>
    <w:rsid w:val="0068452A"/>
    <w:rsid w:val="00685B06"/>
    <w:rsid w:val="0068781A"/>
    <w:rsid w:val="00690513"/>
    <w:rsid w:val="00692192"/>
    <w:rsid w:val="006922BE"/>
    <w:rsid w:val="00692C01"/>
    <w:rsid w:val="0069403F"/>
    <w:rsid w:val="006942FD"/>
    <w:rsid w:val="006A12F9"/>
    <w:rsid w:val="006A1F8A"/>
    <w:rsid w:val="006A27D5"/>
    <w:rsid w:val="006A2CF1"/>
    <w:rsid w:val="006A31C1"/>
    <w:rsid w:val="006A3E6D"/>
    <w:rsid w:val="006A5E3F"/>
    <w:rsid w:val="006A6556"/>
    <w:rsid w:val="006B07D8"/>
    <w:rsid w:val="006B0CBA"/>
    <w:rsid w:val="006B1D99"/>
    <w:rsid w:val="006B1EED"/>
    <w:rsid w:val="006B2222"/>
    <w:rsid w:val="006B2563"/>
    <w:rsid w:val="006B3ABB"/>
    <w:rsid w:val="006B405A"/>
    <w:rsid w:val="006B49CC"/>
    <w:rsid w:val="006C0190"/>
    <w:rsid w:val="006C1D03"/>
    <w:rsid w:val="006C2862"/>
    <w:rsid w:val="006C2DCF"/>
    <w:rsid w:val="006C34FB"/>
    <w:rsid w:val="006C3E08"/>
    <w:rsid w:val="006C45BB"/>
    <w:rsid w:val="006C4D73"/>
    <w:rsid w:val="006C7447"/>
    <w:rsid w:val="006C7C93"/>
    <w:rsid w:val="006D6978"/>
    <w:rsid w:val="006D6B1C"/>
    <w:rsid w:val="006D71C0"/>
    <w:rsid w:val="006D7E6D"/>
    <w:rsid w:val="006E1048"/>
    <w:rsid w:val="006E162F"/>
    <w:rsid w:val="006E163E"/>
    <w:rsid w:val="006E2778"/>
    <w:rsid w:val="006E29DD"/>
    <w:rsid w:val="006E2A73"/>
    <w:rsid w:val="006E2CB6"/>
    <w:rsid w:val="006E2D02"/>
    <w:rsid w:val="006E35A1"/>
    <w:rsid w:val="006E7923"/>
    <w:rsid w:val="006F0C29"/>
    <w:rsid w:val="006F0D58"/>
    <w:rsid w:val="006F1535"/>
    <w:rsid w:val="006F39F5"/>
    <w:rsid w:val="006F5AEE"/>
    <w:rsid w:val="006F6FFB"/>
    <w:rsid w:val="006F7C5D"/>
    <w:rsid w:val="006F7E71"/>
    <w:rsid w:val="00700F53"/>
    <w:rsid w:val="00702502"/>
    <w:rsid w:val="0070414B"/>
    <w:rsid w:val="00704997"/>
    <w:rsid w:val="00705A71"/>
    <w:rsid w:val="007073E4"/>
    <w:rsid w:val="00707FE5"/>
    <w:rsid w:val="007131F6"/>
    <w:rsid w:val="00714F07"/>
    <w:rsid w:val="00715DC0"/>
    <w:rsid w:val="007179F3"/>
    <w:rsid w:val="00717EDE"/>
    <w:rsid w:val="0072051A"/>
    <w:rsid w:val="007214C5"/>
    <w:rsid w:val="007220BA"/>
    <w:rsid w:val="00722BE2"/>
    <w:rsid w:val="00723063"/>
    <w:rsid w:val="00723A76"/>
    <w:rsid w:val="00724752"/>
    <w:rsid w:val="00724E62"/>
    <w:rsid w:val="00725248"/>
    <w:rsid w:val="00725353"/>
    <w:rsid w:val="00726553"/>
    <w:rsid w:val="0073110C"/>
    <w:rsid w:val="00732478"/>
    <w:rsid w:val="007341F3"/>
    <w:rsid w:val="00734EA4"/>
    <w:rsid w:val="00735C54"/>
    <w:rsid w:val="00735F9F"/>
    <w:rsid w:val="00737D05"/>
    <w:rsid w:val="00740AB3"/>
    <w:rsid w:val="00741B78"/>
    <w:rsid w:val="00743BC2"/>
    <w:rsid w:val="007467EC"/>
    <w:rsid w:val="00746944"/>
    <w:rsid w:val="00746E1F"/>
    <w:rsid w:val="00746EDE"/>
    <w:rsid w:val="0074713C"/>
    <w:rsid w:val="00750D66"/>
    <w:rsid w:val="0075107D"/>
    <w:rsid w:val="00752013"/>
    <w:rsid w:val="00753331"/>
    <w:rsid w:val="00753FB4"/>
    <w:rsid w:val="00755487"/>
    <w:rsid w:val="00755540"/>
    <w:rsid w:val="007555C6"/>
    <w:rsid w:val="00755861"/>
    <w:rsid w:val="00757AED"/>
    <w:rsid w:val="00760449"/>
    <w:rsid w:val="00761260"/>
    <w:rsid w:val="00761AC5"/>
    <w:rsid w:val="0076266E"/>
    <w:rsid w:val="0076685A"/>
    <w:rsid w:val="00766B0A"/>
    <w:rsid w:val="00766C4A"/>
    <w:rsid w:val="00767FA5"/>
    <w:rsid w:val="00771A9F"/>
    <w:rsid w:val="007724B5"/>
    <w:rsid w:val="0077277A"/>
    <w:rsid w:val="00772A0F"/>
    <w:rsid w:val="00772C63"/>
    <w:rsid w:val="00773D76"/>
    <w:rsid w:val="0077519D"/>
    <w:rsid w:val="007768C4"/>
    <w:rsid w:val="00777A49"/>
    <w:rsid w:val="0078168E"/>
    <w:rsid w:val="0078244D"/>
    <w:rsid w:val="00783087"/>
    <w:rsid w:val="00783A9B"/>
    <w:rsid w:val="007847E4"/>
    <w:rsid w:val="00786472"/>
    <w:rsid w:val="007865FD"/>
    <w:rsid w:val="007869A7"/>
    <w:rsid w:val="00787A11"/>
    <w:rsid w:val="00787D27"/>
    <w:rsid w:val="00791381"/>
    <w:rsid w:val="00791A74"/>
    <w:rsid w:val="007932C3"/>
    <w:rsid w:val="00793999"/>
    <w:rsid w:val="00794041"/>
    <w:rsid w:val="007949E2"/>
    <w:rsid w:val="00794C3F"/>
    <w:rsid w:val="0079577D"/>
    <w:rsid w:val="007979E6"/>
    <w:rsid w:val="00797D92"/>
    <w:rsid w:val="007A0494"/>
    <w:rsid w:val="007A42CE"/>
    <w:rsid w:val="007A437A"/>
    <w:rsid w:val="007B1318"/>
    <w:rsid w:val="007B2A90"/>
    <w:rsid w:val="007B4254"/>
    <w:rsid w:val="007B470C"/>
    <w:rsid w:val="007B55FE"/>
    <w:rsid w:val="007B5C4C"/>
    <w:rsid w:val="007B649A"/>
    <w:rsid w:val="007B693C"/>
    <w:rsid w:val="007C0274"/>
    <w:rsid w:val="007C083A"/>
    <w:rsid w:val="007C1D84"/>
    <w:rsid w:val="007C38B3"/>
    <w:rsid w:val="007C4B6B"/>
    <w:rsid w:val="007C4F63"/>
    <w:rsid w:val="007C55A8"/>
    <w:rsid w:val="007D0037"/>
    <w:rsid w:val="007D2615"/>
    <w:rsid w:val="007D3582"/>
    <w:rsid w:val="007D50CB"/>
    <w:rsid w:val="007D52AD"/>
    <w:rsid w:val="007D731D"/>
    <w:rsid w:val="007D78ED"/>
    <w:rsid w:val="007E2889"/>
    <w:rsid w:val="007E472C"/>
    <w:rsid w:val="007E4C30"/>
    <w:rsid w:val="007E7B74"/>
    <w:rsid w:val="007F041A"/>
    <w:rsid w:val="007F1E63"/>
    <w:rsid w:val="007F6FE6"/>
    <w:rsid w:val="00801BCF"/>
    <w:rsid w:val="00803E32"/>
    <w:rsid w:val="00805BB6"/>
    <w:rsid w:val="00805FF3"/>
    <w:rsid w:val="00807550"/>
    <w:rsid w:val="00807B4B"/>
    <w:rsid w:val="00810260"/>
    <w:rsid w:val="008111E8"/>
    <w:rsid w:val="00812251"/>
    <w:rsid w:val="0081336C"/>
    <w:rsid w:val="00815141"/>
    <w:rsid w:val="00820B55"/>
    <w:rsid w:val="00820BDC"/>
    <w:rsid w:val="008221EF"/>
    <w:rsid w:val="00823BA5"/>
    <w:rsid w:val="00826076"/>
    <w:rsid w:val="008267AE"/>
    <w:rsid w:val="00826DFF"/>
    <w:rsid w:val="00827AFF"/>
    <w:rsid w:val="008308CD"/>
    <w:rsid w:val="00830CBA"/>
    <w:rsid w:val="0083299A"/>
    <w:rsid w:val="00833B7A"/>
    <w:rsid w:val="0083520C"/>
    <w:rsid w:val="00836239"/>
    <w:rsid w:val="008363CF"/>
    <w:rsid w:val="0083681F"/>
    <w:rsid w:val="008401E8"/>
    <w:rsid w:val="008403BB"/>
    <w:rsid w:val="00840763"/>
    <w:rsid w:val="00842C43"/>
    <w:rsid w:val="00843E8A"/>
    <w:rsid w:val="00844625"/>
    <w:rsid w:val="00846125"/>
    <w:rsid w:val="008468C8"/>
    <w:rsid w:val="0084695F"/>
    <w:rsid w:val="00847888"/>
    <w:rsid w:val="0085052B"/>
    <w:rsid w:val="0085218C"/>
    <w:rsid w:val="008524A7"/>
    <w:rsid w:val="008548D1"/>
    <w:rsid w:val="00855A92"/>
    <w:rsid w:val="00856CBC"/>
    <w:rsid w:val="00861327"/>
    <w:rsid w:val="00861C7A"/>
    <w:rsid w:val="00861F54"/>
    <w:rsid w:val="00862066"/>
    <w:rsid w:val="00864763"/>
    <w:rsid w:val="008663DE"/>
    <w:rsid w:val="00866FE3"/>
    <w:rsid w:val="00871EBA"/>
    <w:rsid w:val="00872342"/>
    <w:rsid w:val="008726E2"/>
    <w:rsid w:val="008760E1"/>
    <w:rsid w:val="00877397"/>
    <w:rsid w:val="00883597"/>
    <w:rsid w:val="00885101"/>
    <w:rsid w:val="00886900"/>
    <w:rsid w:val="008876E3"/>
    <w:rsid w:val="0089029F"/>
    <w:rsid w:val="00891509"/>
    <w:rsid w:val="00891D9A"/>
    <w:rsid w:val="0089218D"/>
    <w:rsid w:val="00892F78"/>
    <w:rsid w:val="00892F7D"/>
    <w:rsid w:val="00894BFA"/>
    <w:rsid w:val="008950A2"/>
    <w:rsid w:val="0089637D"/>
    <w:rsid w:val="0089721A"/>
    <w:rsid w:val="00897568"/>
    <w:rsid w:val="008A06BA"/>
    <w:rsid w:val="008A140C"/>
    <w:rsid w:val="008A1F57"/>
    <w:rsid w:val="008A444E"/>
    <w:rsid w:val="008A466C"/>
    <w:rsid w:val="008A6701"/>
    <w:rsid w:val="008A7381"/>
    <w:rsid w:val="008A76A9"/>
    <w:rsid w:val="008B04F4"/>
    <w:rsid w:val="008B208E"/>
    <w:rsid w:val="008B3073"/>
    <w:rsid w:val="008B345A"/>
    <w:rsid w:val="008B4194"/>
    <w:rsid w:val="008B5E89"/>
    <w:rsid w:val="008C0C20"/>
    <w:rsid w:val="008C0F95"/>
    <w:rsid w:val="008C1234"/>
    <w:rsid w:val="008C262E"/>
    <w:rsid w:val="008C2694"/>
    <w:rsid w:val="008C2D7D"/>
    <w:rsid w:val="008C3C07"/>
    <w:rsid w:val="008C538F"/>
    <w:rsid w:val="008C68DB"/>
    <w:rsid w:val="008C6DEB"/>
    <w:rsid w:val="008D0499"/>
    <w:rsid w:val="008D2B7C"/>
    <w:rsid w:val="008D4E4F"/>
    <w:rsid w:val="008D6B18"/>
    <w:rsid w:val="008D7976"/>
    <w:rsid w:val="008E0AA6"/>
    <w:rsid w:val="008E22A3"/>
    <w:rsid w:val="008E31CF"/>
    <w:rsid w:val="008E3936"/>
    <w:rsid w:val="008E3C8E"/>
    <w:rsid w:val="008E3EAD"/>
    <w:rsid w:val="008E42D5"/>
    <w:rsid w:val="008E4587"/>
    <w:rsid w:val="008E52AF"/>
    <w:rsid w:val="008E66CC"/>
    <w:rsid w:val="008E7688"/>
    <w:rsid w:val="008F0817"/>
    <w:rsid w:val="008F1BD3"/>
    <w:rsid w:val="008F23D3"/>
    <w:rsid w:val="008F2FCA"/>
    <w:rsid w:val="008F351C"/>
    <w:rsid w:val="008F3892"/>
    <w:rsid w:val="008F3F91"/>
    <w:rsid w:val="008F51BC"/>
    <w:rsid w:val="00901579"/>
    <w:rsid w:val="009039A9"/>
    <w:rsid w:val="00904F58"/>
    <w:rsid w:val="00905A4C"/>
    <w:rsid w:val="00906278"/>
    <w:rsid w:val="00907172"/>
    <w:rsid w:val="00913C20"/>
    <w:rsid w:val="009146F3"/>
    <w:rsid w:val="009152BE"/>
    <w:rsid w:val="00923279"/>
    <w:rsid w:val="00923CA2"/>
    <w:rsid w:val="00924DAA"/>
    <w:rsid w:val="009262F7"/>
    <w:rsid w:val="00926B89"/>
    <w:rsid w:val="0092745F"/>
    <w:rsid w:val="009274DB"/>
    <w:rsid w:val="009308D2"/>
    <w:rsid w:val="00930C3A"/>
    <w:rsid w:val="00931BE2"/>
    <w:rsid w:val="00933024"/>
    <w:rsid w:val="00933370"/>
    <w:rsid w:val="00933AF7"/>
    <w:rsid w:val="00933DC5"/>
    <w:rsid w:val="009345F2"/>
    <w:rsid w:val="00934EAB"/>
    <w:rsid w:val="009350AD"/>
    <w:rsid w:val="00935E05"/>
    <w:rsid w:val="00936B26"/>
    <w:rsid w:val="00936BD4"/>
    <w:rsid w:val="00937621"/>
    <w:rsid w:val="00941659"/>
    <w:rsid w:val="00943E32"/>
    <w:rsid w:val="00943EA0"/>
    <w:rsid w:val="0094464D"/>
    <w:rsid w:val="0095003A"/>
    <w:rsid w:val="00950F22"/>
    <w:rsid w:val="00951416"/>
    <w:rsid w:val="00951F6C"/>
    <w:rsid w:val="0095238F"/>
    <w:rsid w:val="0095338B"/>
    <w:rsid w:val="00954012"/>
    <w:rsid w:val="009548EB"/>
    <w:rsid w:val="00955150"/>
    <w:rsid w:val="00955672"/>
    <w:rsid w:val="0095611B"/>
    <w:rsid w:val="00956930"/>
    <w:rsid w:val="00957B7B"/>
    <w:rsid w:val="00960348"/>
    <w:rsid w:val="00960BE9"/>
    <w:rsid w:val="00960EE1"/>
    <w:rsid w:val="00962347"/>
    <w:rsid w:val="0096293A"/>
    <w:rsid w:val="0096463A"/>
    <w:rsid w:val="009668EF"/>
    <w:rsid w:val="0096697A"/>
    <w:rsid w:val="0096712B"/>
    <w:rsid w:val="00970C51"/>
    <w:rsid w:val="00970F0C"/>
    <w:rsid w:val="00972976"/>
    <w:rsid w:val="00972F8D"/>
    <w:rsid w:val="0097310B"/>
    <w:rsid w:val="00973DD6"/>
    <w:rsid w:val="00976160"/>
    <w:rsid w:val="009765EF"/>
    <w:rsid w:val="009807A1"/>
    <w:rsid w:val="00981AEB"/>
    <w:rsid w:val="00982BFB"/>
    <w:rsid w:val="00983170"/>
    <w:rsid w:val="00985C37"/>
    <w:rsid w:val="00986AC0"/>
    <w:rsid w:val="00987FEB"/>
    <w:rsid w:val="00990584"/>
    <w:rsid w:val="009905FC"/>
    <w:rsid w:val="00991073"/>
    <w:rsid w:val="00991536"/>
    <w:rsid w:val="009924D5"/>
    <w:rsid w:val="00993126"/>
    <w:rsid w:val="00996D51"/>
    <w:rsid w:val="009A007C"/>
    <w:rsid w:val="009A05BA"/>
    <w:rsid w:val="009A0AFE"/>
    <w:rsid w:val="009A0C02"/>
    <w:rsid w:val="009A0ECB"/>
    <w:rsid w:val="009A0F1E"/>
    <w:rsid w:val="009A1469"/>
    <w:rsid w:val="009A1BA9"/>
    <w:rsid w:val="009A22A5"/>
    <w:rsid w:val="009A276C"/>
    <w:rsid w:val="009A304D"/>
    <w:rsid w:val="009A34D0"/>
    <w:rsid w:val="009A48CB"/>
    <w:rsid w:val="009A57DF"/>
    <w:rsid w:val="009A736A"/>
    <w:rsid w:val="009B09F9"/>
    <w:rsid w:val="009B1881"/>
    <w:rsid w:val="009B27B0"/>
    <w:rsid w:val="009B2858"/>
    <w:rsid w:val="009B3785"/>
    <w:rsid w:val="009B517E"/>
    <w:rsid w:val="009B5EF6"/>
    <w:rsid w:val="009B7054"/>
    <w:rsid w:val="009B74D1"/>
    <w:rsid w:val="009C1086"/>
    <w:rsid w:val="009C1DE2"/>
    <w:rsid w:val="009C2D86"/>
    <w:rsid w:val="009C3276"/>
    <w:rsid w:val="009C49A0"/>
    <w:rsid w:val="009C692B"/>
    <w:rsid w:val="009D00A7"/>
    <w:rsid w:val="009D02E1"/>
    <w:rsid w:val="009D1370"/>
    <w:rsid w:val="009D1F57"/>
    <w:rsid w:val="009D2CE1"/>
    <w:rsid w:val="009D3447"/>
    <w:rsid w:val="009D36C1"/>
    <w:rsid w:val="009D6612"/>
    <w:rsid w:val="009D66A3"/>
    <w:rsid w:val="009D6DCA"/>
    <w:rsid w:val="009D7644"/>
    <w:rsid w:val="009E0A31"/>
    <w:rsid w:val="009E153E"/>
    <w:rsid w:val="009E2369"/>
    <w:rsid w:val="009E251B"/>
    <w:rsid w:val="009E4BDE"/>
    <w:rsid w:val="009E4D8C"/>
    <w:rsid w:val="009E538A"/>
    <w:rsid w:val="009E7988"/>
    <w:rsid w:val="009E7E4D"/>
    <w:rsid w:val="009F2CE0"/>
    <w:rsid w:val="009F30CA"/>
    <w:rsid w:val="009F3114"/>
    <w:rsid w:val="009F334B"/>
    <w:rsid w:val="009F4C0D"/>
    <w:rsid w:val="009F4E82"/>
    <w:rsid w:val="009F6A90"/>
    <w:rsid w:val="009F7093"/>
    <w:rsid w:val="00A00C69"/>
    <w:rsid w:val="00A023FE"/>
    <w:rsid w:val="00A04CA3"/>
    <w:rsid w:val="00A0663F"/>
    <w:rsid w:val="00A07BDF"/>
    <w:rsid w:val="00A07C26"/>
    <w:rsid w:val="00A10E11"/>
    <w:rsid w:val="00A11333"/>
    <w:rsid w:val="00A13B37"/>
    <w:rsid w:val="00A151F5"/>
    <w:rsid w:val="00A155D3"/>
    <w:rsid w:val="00A15C46"/>
    <w:rsid w:val="00A1676D"/>
    <w:rsid w:val="00A1729C"/>
    <w:rsid w:val="00A17753"/>
    <w:rsid w:val="00A217DB"/>
    <w:rsid w:val="00A23722"/>
    <w:rsid w:val="00A24800"/>
    <w:rsid w:val="00A250D8"/>
    <w:rsid w:val="00A25F16"/>
    <w:rsid w:val="00A26683"/>
    <w:rsid w:val="00A26A3C"/>
    <w:rsid w:val="00A27DB0"/>
    <w:rsid w:val="00A30559"/>
    <w:rsid w:val="00A323BA"/>
    <w:rsid w:val="00A357D5"/>
    <w:rsid w:val="00A36FDE"/>
    <w:rsid w:val="00A40082"/>
    <w:rsid w:val="00A4284A"/>
    <w:rsid w:val="00A42864"/>
    <w:rsid w:val="00A42DCD"/>
    <w:rsid w:val="00A44377"/>
    <w:rsid w:val="00A4591B"/>
    <w:rsid w:val="00A46F5A"/>
    <w:rsid w:val="00A46FF0"/>
    <w:rsid w:val="00A50DFD"/>
    <w:rsid w:val="00A51621"/>
    <w:rsid w:val="00A52327"/>
    <w:rsid w:val="00A536CE"/>
    <w:rsid w:val="00A54068"/>
    <w:rsid w:val="00A54A0C"/>
    <w:rsid w:val="00A57E18"/>
    <w:rsid w:val="00A604E5"/>
    <w:rsid w:val="00A61288"/>
    <w:rsid w:val="00A62818"/>
    <w:rsid w:val="00A62D18"/>
    <w:rsid w:val="00A638D7"/>
    <w:rsid w:val="00A64F6B"/>
    <w:rsid w:val="00A65076"/>
    <w:rsid w:val="00A70BB6"/>
    <w:rsid w:val="00A73981"/>
    <w:rsid w:val="00A76077"/>
    <w:rsid w:val="00A767C7"/>
    <w:rsid w:val="00A77D51"/>
    <w:rsid w:val="00A81656"/>
    <w:rsid w:val="00A82D7F"/>
    <w:rsid w:val="00A835CD"/>
    <w:rsid w:val="00A83656"/>
    <w:rsid w:val="00A8455B"/>
    <w:rsid w:val="00A85D69"/>
    <w:rsid w:val="00A8752D"/>
    <w:rsid w:val="00A8768C"/>
    <w:rsid w:val="00A87954"/>
    <w:rsid w:val="00A903FB"/>
    <w:rsid w:val="00A918AA"/>
    <w:rsid w:val="00A93E32"/>
    <w:rsid w:val="00A94E35"/>
    <w:rsid w:val="00A95734"/>
    <w:rsid w:val="00A9675C"/>
    <w:rsid w:val="00A96A5C"/>
    <w:rsid w:val="00A97BD7"/>
    <w:rsid w:val="00A97FA5"/>
    <w:rsid w:val="00AA0AD1"/>
    <w:rsid w:val="00AA182F"/>
    <w:rsid w:val="00AA1C35"/>
    <w:rsid w:val="00AA357A"/>
    <w:rsid w:val="00AA7632"/>
    <w:rsid w:val="00AB24F2"/>
    <w:rsid w:val="00AB267E"/>
    <w:rsid w:val="00AB4956"/>
    <w:rsid w:val="00AB78DE"/>
    <w:rsid w:val="00AB7D24"/>
    <w:rsid w:val="00AC0367"/>
    <w:rsid w:val="00AC4185"/>
    <w:rsid w:val="00AC4D30"/>
    <w:rsid w:val="00AC50A2"/>
    <w:rsid w:val="00AC5D95"/>
    <w:rsid w:val="00AC60AF"/>
    <w:rsid w:val="00AC6445"/>
    <w:rsid w:val="00AC6452"/>
    <w:rsid w:val="00AC6DF6"/>
    <w:rsid w:val="00AD05B8"/>
    <w:rsid w:val="00AD257C"/>
    <w:rsid w:val="00AD2BEE"/>
    <w:rsid w:val="00AD56CE"/>
    <w:rsid w:val="00AD65A4"/>
    <w:rsid w:val="00AD69A0"/>
    <w:rsid w:val="00AD6CDF"/>
    <w:rsid w:val="00AE36EF"/>
    <w:rsid w:val="00AF0862"/>
    <w:rsid w:val="00AF14D3"/>
    <w:rsid w:val="00AF1913"/>
    <w:rsid w:val="00AF45DA"/>
    <w:rsid w:val="00AF4CD1"/>
    <w:rsid w:val="00AF58B3"/>
    <w:rsid w:val="00AF7DD8"/>
    <w:rsid w:val="00B009FA"/>
    <w:rsid w:val="00B01BA2"/>
    <w:rsid w:val="00B027AC"/>
    <w:rsid w:val="00B02FD2"/>
    <w:rsid w:val="00B0456F"/>
    <w:rsid w:val="00B06D19"/>
    <w:rsid w:val="00B070D3"/>
    <w:rsid w:val="00B0711D"/>
    <w:rsid w:val="00B07C17"/>
    <w:rsid w:val="00B10B57"/>
    <w:rsid w:val="00B10BD4"/>
    <w:rsid w:val="00B11149"/>
    <w:rsid w:val="00B11203"/>
    <w:rsid w:val="00B120FE"/>
    <w:rsid w:val="00B1253F"/>
    <w:rsid w:val="00B134EB"/>
    <w:rsid w:val="00B14BAB"/>
    <w:rsid w:val="00B159A3"/>
    <w:rsid w:val="00B159A9"/>
    <w:rsid w:val="00B15A34"/>
    <w:rsid w:val="00B21CBE"/>
    <w:rsid w:val="00B22047"/>
    <w:rsid w:val="00B23919"/>
    <w:rsid w:val="00B2391F"/>
    <w:rsid w:val="00B23DA8"/>
    <w:rsid w:val="00B2512B"/>
    <w:rsid w:val="00B25AE1"/>
    <w:rsid w:val="00B273D4"/>
    <w:rsid w:val="00B277E0"/>
    <w:rsid w:val="00B27B48"/>
    <w:rsid w:val="00B27DF9"/>
    <w:rsid w:val="00B30078"/>
    <w:rsid w:val="00B30C50"/>
    <w:rsid w:val="00B316E7"/>
    <w:rsid w:val="00B31C7C"/>
    <w:rsid w:val="00B32C37"/>
    <w:rsid w:val="00B3351F"/>
    <w:rsid w:val="00B339F5"/>
    <w:rsid w:val="00B33D6C"/>
    <w:rsid w:val="00B35E01"/>
    <w:rsid w:val="00B37BD8"/>
    <w:rsid w:val="00B40DC3"/>
    <w:rsid w:val="00B41318"/>
    <w:rsid w:val="00B42224"/>
    <w:rsid w:val="00B429D4"/>
    <w:rsid w:val="00B42BC7"/>
    <w:rsid w:val="00B43A92"/>
    <w:rsid w:val="00B43D22"/>
    <w:rsid w:val="00B4585C"/>
    <w:rsid w:val="00B47FAA"/>
    <w:rsid w:val="00B51909"/>
    <w:rsid w:val="00B51B59"/>
    <w:rsid w:val="00B5204F"/>
    <w:rsid w:val="00B521A3"/>
    <w:rsid w:val="00B552C2"/>
    <w:rsid w:val="00B571E1"/>
    <w:rsid w:val="00B608E8"/>
    <w:rsid w:val="00B624BD"/>
    <w:rsid w:val="00B63F5E"/>
    <w:rsid w:val="00B64049"/>
    <w:rsid w:val="00B65C38"/>
    <w:rsid w:val="00B700F3"/>
    <w:rsid w:val="00B703CB"/>
    <w:rsid w:val="00B706B8"/>
    <w:rsid w:val="00B70910"/>
    <w:rsid w:val="00B70A29"/>
    <w:rsid w:val="00B7372C"/>
    <w:rsid w:val="00B74425"/>
    <w:rsid w:val="00B778EC"/>
    <w:rsid w:val="00B81A25"/>
    <w:rsid w:val="00B81A98"/>
    <w:rsid w:val="00B829FE"/>
    <w:rsid w:val="00B86DF3"/>
    <w:rsid w:val="00B9014B"/>
    <w:rsid w:val="00B90A14"/>
    <w:rsid w:val="00B90C92"/>
    <w:rsid w:val="00B90E27"/>
    <w:rsid w:val="00B91277"/>
    <w:rsid w:val="00B945FD"/>
    <w:rsid w:val="00B95EF5"/>
    <w:rsid w:val="00BA080C"/>
    <w:rsid w:val="00BA1D9C"/>
    <w:rsid w:val="00BA2551"/>
    <w:rsid w:val="00BA4ACA"/>
    <w:rsid w:val="00BA6CF4"/>
    <w:rsid w:val="00BA6F37"/>
    <w:rsid w:val="00BA7D78"/>
    <w:rsid w:val="00BA7FE6"/>
    <w:rsid w:val="00BB099B"/>
    <w:rsid w:val="00BB14AC"/>
    <w:rsid w:val="00BB1F0F"/>
    <w:rsid w:val="00BB327A"/>
    <w:rsid w:val="00BB3E9B"/>
    <w:rsid w:val="00BB45A2"/>
    <w:rsid w:val="00BB4BF4"/>
    <w:rsid w:val="00BB661F"/>
    <w:rsid w:val="00BC1478"/>
    <w:rsid w:val="00BC249F"/>
    <w:rsid w:val="00BC3609"/>
    <w:rsid w:val="00BC3FD7"/>
    <w:rsid w:val="00BC4F36"/>
    <w:rsid w:val="00BC57F2"/>
    <w:rsid w:val="00BC62FD"/>
    <w:rsid w:val="00BC6396"/>
    <w:rsid w:val="00BC6610"/>
    <w:rsid w:val="00BC681F"/>
    <w:rsid w:val="00BC6DE0"/>
    <w:rsid w:val="00BC6E50"/>
    <w:rsid w:val="00BC6FB2"/>
    <w:rsid w:val="00BC75C8"/>
    <w:rsid w:val="00BC7E92"/>
    <w:rsid w:val="00BD0517"/>
    <w:rsid w:val="00BD084C"/>
    <w:rsid w:val="00BD1651"/>
    <w:rsid w:val="00BD19D8"/>
    <w:rsid w:val="00BD37E3"/>
    <w:rsid w:val="00BD3B7E"/>
    <w:rsid w:val="00BD3D44"/>
    <w:rsid w:val="00BD438B"/>
    <w:rsid w:val="00BD4E05"/>
    <w:rsid w:val="00BD5B20"/>
    <w:rsid w:val="00BD691B"/>
    <w:rsid w:val="00BD6F11"/>
    <w:rsid w:val="00BD7BE6"/>
    <w:rsid w:val="00BE0855"/>
    <w:rsid w:val="00BE0DED"/>
    <w:rsid w:val="00BE1E34"/>
    <w:rsid w:val="00BE1EA4"/>
    <w:rsid w:val="00BE340D"/>
    <w:rsid w:val="00BE50C9"/>
    <w:rsid w:val="00BE5BCB"/>
    <w:rsid w:val="00BE6945"/>
    <w:rsid w:val="00BE7451"/>
    <w:rsid w:val="00BE776D"/>
    <w:rsid w:val="00BE7992"/>
    <w:rsid w:val="00BF1292"/>
    <w:rsid w:val="00BF2758"/>
    <w:rsid w:val="00BF2C30"/>
    <w:rsid w:val="00BF4D59"/>
    <w:rsid w:val="00BF5D7C"/>
    <w:rsid w:val="00BF6FA2"/>
    <w:rsid w:val="00BF77BA"/>
    <w:rsid w:val="00BF7F2D"/>
    <w:rsid w:val="00C00B66"/>
    <w:rsid w:val="00C01E0C"/>
    <w:rsid w:val="00C02023"/>
    <w:rsid w:val="00C02E11"/>
    <w:rsid w:val="00C049D1"/>
    <w:rsid w:val="00C05DF8"/>
    <w:rsid w:val="00C06CDF"/>
    <w:rsid w:val="00C07DA3"/>
    <w:rsid w:val="00C1063B"/>
    <w:rsid w:val="00C117FC"/>
    <w:rsid w:val="00C11B09"/>
    <w:rsid w:val="00C13675"/>
    <w:rsid w:val="00C1535A"/>
    <w:rsid w:val="00C15811"/>
    <w:rsid w:val="00C15FE7"/>
    <w:rsid w:val="00C16255"/>
    <w:rsid w:val="00C17B48"/>
    <w:rsid w:val="00C209CC"/>
    <w:rsid w:val="00C245F7"/>
    <w:rsid w:val="00C24D85"/>
    <w:rsid w:val="00C2734C"/>
    <w:rsid w:val="00C32934"/>
    <w:rsid w:val="00C33B6C"/>
    <w:rsid w:val="00C33FFB"/>
    <w:rsid w:val="00C34710"/>
    <w:rsid w:val="00C352DB"/>
    <w:rsid w:val="00C37249"/>
    <w:rsid w:val="00C37363"/>
    <w:rsid w:val="00C37B0C"/>
    <w:rsid w:val="00C40119"/>
    <w:rsid w:val="00C40AFC"/>
    <w:rsid w:val="00C40C33"/>
    <w:rsid w:val="00C412D3"/>
    <w:rsid w:val="00C41EB9"/>
    <w:rsid w:val="00C42AA6"/>
    <w:rsid w:val="00C436BA"/>
    <w:rsid w:val="00C44D6D"/>
    <w:rsid w:val="00C45045"/>
    <w:rsid w:val="00C4641E"/>
    <w:rsid w:val="00C46B6F"/>
    <w:rsid w:val="00C4785E"/>
    <w:rsid w:val="00C50765"/>
    <w:rsid w:val="00C50879"/>
    <w:rsid w:val="00C50D38"/>
    <w:rsid w:val="00C52E73"/>
    <w:rsid w:val="00C532B8"/>
    <w:rsid w:val="00C538FA"/>
    <w:rsid w:val="00C55B18"/>
    <w:rsid w:val="00C55FBB"/>
    <w:rsid w:val="00C56331"/>
    <w:rsid w:val="00C564B4"/>
    <w:rsid w:val="00C56AD4"/>
    <w:rsid w:val="00C60575"/>
    <w:rsid w:val="00C62496"/>
    <w:rsid w:val="00C63A10"/>
    <w:rsid w:val="00C63F67"/>
    <w:rsid w:val="00C6443D"/>
    <w:rsid w:val="00C66820"/>
    <w:rsid w:val="00C725C2"/>
    <w:rsid w:val="00C72DA2"/>
    <w:rsid w:val="00C73AFA"/>
    <w:rsid w:val="00C75591"/>
    <w:rsid w:val="00C75946"/>
    <w:rsid w:val="00C77312"/>
    <w:rsid w:val="00C773FA"/>
    <w:rsid w:val="00C77956"/>
    <w:rsid w:val="00C7797B"/>
    <w:rsid w:val="00C77D63"/>
    <w:rsid w:val="00C822D9"/>
    <w:rsid w:val="00C82C64"/>
    <w:rsid w:val="00C82CDE"/>
    <w:rsid w:val="00C8378C"/>
    <w:rsid w:val="00C83A48"/>
    <w:rsid w:val="00C845CD"/>
    <w:rsid w:val="00C8528D"/>
    <w:rsid w:val="00C8797E"/>
    <w:rsid w:val="00C87BF6"/>
    <w:rsid w:val="00C905AD"/>
    <w:rsid w:val="00C907D5"/>
    <w:rsid w:val="00C92922"/>
    <w:rsid w:val="00C92B7F"/>
    <w:rsid w:val="00C94B4C"/>
    <w:rsid w:val="00C9532B"/>
    <w:rsid w:val="00C970F1"/>
    <w:rsid w:val="00C97C3B"/>
    <w:rsid w:val="00CA091A"/>
    <w:rsid w:val="00CA1695"/>
    <w:rsid w:val="00CA2CD5"/>
    <w:rsid w:val="00CA3A48"/>
    <w:rsid w:val="00CA4B09"/>
    <w:rsid w:val="00CA4BA0"/>
    <w:rsid w:val="00CA78FA"/>
    <w:rsid w:val="00CA7A3D"/>
    <w:rsid w:val="00CA7BC5"/>
    <w:rsid w:val="00CB1E71"/>
    <w:rsid w:val="00CB24F5"/>
    <w:rsid w:val="00CB25C4"/>
    <w:rsid w:val="00CB2675"/>
    <w:rsid w:val="00CB2D98"/>
    <w:rsid w:val="00CB706B"/>
    <w:rsid w:val="00CB7BD9"/>
    <w:rsid w:val="00CC08EF"/>
    <w:rsid w:val="00CC20EF"/>
    <w:rsid w:val="00CC278C"/>
    <w:rsid w:val="00CC390F"/>
    <w:rsid w:val="00CC4B86"/>
    <w:rsid w:val="00CC4F9A"/>
    <w:rsid w:val="00CC60D2"/>
    <w:rsid w:val="00CD0637"/>
    <w:rsid w:val="00CD4456"/>
    <w:rsid w:val="00CD4E4F"/>
    <w:rsid w:val="00CD6AFA"/>
    <w:rsid w:val="00CD6FA9"/>
    <w:rsid w:val="00CD799B"/>
    <w:rsid w:val="00CE17AA"/>
    <w:rsid w:val="00CE1F04"/>
    <w:rsid w:val="00CE27AC"/>
    <w:rsid w:val="00CE40DC"/>
    <w:rsid w:val="00CE4F18"/>
    <w:rsid w:val="00CE562A"/>
    <w:rsid w:val="00CE590D"/>
    <w:rsid w:val="00CE6E18"/>
    <w:rsid w:val="00CF312B"/>
    <w:rsid w:val="00CF4963"/>
    <w:rsid w:val="00CF57DE"/>
    <w:rsid w:val="00CF765F"/>
    <w:rsid w:val="00CF7A14"/>
    <w:rsid w:val="00D02278"/>
    <w:rsid w:val="00D023B8"/>
    <w:rsid w:val="00D04A89"/>
    <w:rsid w:val="00D05E92"/>
    <w:rsid w:val="00D06083"/>
    <w:rsid w:val="00D07320"/>
    <w:rsid w:val="00D10604"/>
    <w:rsid w:val="00D113D5"/>
    <w:rsid w:val="00D12716"/>
    <w:rsid w:val="00D13E52"/>
    <w:rsid w:val="00D1537B"/>
    <w:rsid w:val="00D16424"/>
    <w:rsid w:val="00D17496"/>
    <w:rsid w:val="00D17893"/>
    <w:rsid w:val="00D20316"/>
    <w:rsid w:val="00D21739"/>
    <w:rsid w:val="00D21859"/>
    <w:rsid w:val="00D22746"/>
    <w:rsid w:val="00D227CE"/>
    <w:rsid w:val="00D231FD"/>
    <w:rsid w:val="00D23310"/>
    <w:rsid w:val="00D240D5"/>
    <w:rsid w:val="00D25B1A"/>
    <w:rsid w:val="00D27915"/>
    <w:rsid w:val="00D33C6C"/>
    <w:rsid w:val="00D34067"/>
    <w:rsid w:val="00D3448D"/>
    <w:rsid w:val="00D35FDA"/>
    <w:rsid w:val="00D36CE2"/>
    <w:rsid w:val="00D3767B"/>
    <w:rsid w:val="00D41291"/>
    <w:rsid w:val="00D43034"/>
    <w:rsid w:val="00D444C7"/>
    <w:rsid w:val="00D447C4"/>
    <w:rsid w:val="00D454D2"/>
    <w:rsid w:val="00D46BF4"/>
    <w:rsid w:val="00D475DB"/>
    <w:rsid w:val="00D504AD"/>
    <w:rsid w:val="00D50ABB"/>
    <w:rsid w:val="00D512FD"/>
    <w:rsid w:val="00D51409"/>
    <w:rsid w:val="00D5156C"/>
    <w:rsid w:val="00D515E1"/>
    <w:rsid w:val="00D5405B"/>
    <w:rsid w:val="00D5542E"/>
    <w:rsid w:val="00D5574F"/>
    <w:rsid w:val="00D55AB9"/>
    <w:rsid w:val="00D56BE3"/>
    <w:rsid w:val="00D5790B"/>
    <w:rsid w:val="00D616A4"/>
    <w:rsid w:val="00D631DA"/>
    <w:rsid w:val="00D6561B"/>
    <w:rsid w:val="00D66887"/>
    <w:rsid w:val="00D67B62"/>
    <w:rsid w:val="00D705DF"/>
    <w:rsid w:val="00D70695"/>
    <w:rsid w:val="00D7104A"/>
    <w:rsid w:val="00D71159"/>
    <w:rsid w:val="00D7175E"/>
    <w:rsid w:val="00D71801"/>
    <w:rsid w:val="00D718B7"/>
    <w:rsid w:val="00D71C7A"/>
    <w:rsid w:val="00D7280B"/>
    <w:rsid w:val="00D74B4C"/>
    <w:rsid w:val="00D75BBA"/>
    <w:rsid w:val="00D7758C"/>
    <w:rsid w:val="00D77B3B"/>
    <w:rsid w:val="00D80171"/>
    <w:rsid w:val="00D80882"/>
    <w:rsid w:val="00D82A52"/>
    <w:rsid w:val="00D82F5B"/>
    <w:rsid w:val="00D84406"/>
    <w:rsid w:val="00D93E86"/>
    <w:rsid w:val="00D94E8C"/>
    <w:rsid w:val="00D9506E"/>
    <w:rsid w:val="00D95B4B"/>
    <w:rsid w:val="00D9630B"/>
    <w:rsid w:val="00D97DCD"/>
    <w:rsid w:val="00DA0065"/>
    <w:rsid w:val="00DA3776"/>
    <w:rsid w:val="00DA447A"/>
    <w:rsid w:val="00DB3BDF"/>
    <w:rsid w:val="00DB78A1"/>
    <w:rsid w:val="00DC0616"/>
    <w:rsid w:val="00DC1A5A"/>
    <w:rsid w:val="00DC2174"/>
    <w:rsid w:val="00DC29A7"/>
    <w:rsid w:val="00DC3A8A"/>
    <w:rsid w:val="00DC3FFB"/>
    <w:rsid w:val="00DC691D"/>
    <w:rsid w:val="00DC7324"/>
    <w:rsid w:val="00DD10C6"/>
    <w:rsid w:val="00DD13D0"/>
    <w:rsid w:val="00DD2CF1"/>
    <w:rsid w:val="00DD3059"/>
    <w:rsid w:val="00DD51AF"/>
    <w:rsid w:val="00DD6A57"/>
    <w:rsid w:val="00DD7568"/>
    <w:rsid w:val="00DD7EE9"/>
    <w:rsid w:val="00DE009F"/>
    <w:rsid w:val="00DE120F"/>
    <w:rsid w:val="00DE1250"/>
    <w:rsid w:val="00DE3194"/>
    <w:rsid w:val="00DE4074"/>
    <w:rsid w:val="00DE64C4"/>
    <w:rsid w:val="00DF094D"/>
    <w:rsid w:val="00DF1494"/>
    <w:rsid w:val="00DF256B"/>
    <w:rsid w:val="00DF25EB"/>
    <w:rsid w:val="00DF4C07"/>
    <w:rsid w:val="00DF6262"/>
    <w:rsid w:val="00DF65F4"/>
    <w:rsid w:val="00DF7083"/>
    <w:rsid w:val="00DF75F0"/>
    <w:rsid w:val="00E00538"/>
    <w:rsid w:val="00E00A95"/>
    <w:rsid w:val="00E010CC"/>
    <w:rsid w:val="00E01187"/>
    <w:rsid w:val="00E01D84"/>
    <w:rsid w:val="00E026EB"/>
    <w:rsid w:val="00E02706"/>
    <w:rsid w:val="00E028C7"/>
    <w:rsid w:val="00E02ECE"/>
    <w:rsid w:val="00E03115"/>
    <w:rsid w:val="00E04964"/>
    <w:rsid w:val="00E05212"/>
    <w:rsid w:val="00E06DBB"/>
    <w:rsid w:val="00E07537"/>
    <w:rsid w:val="00E078B9"/>
    <w:rsid w:val="00E1088C"/>
    <w:rsid w:val="00E11843"/>
    <w:rsid w:val="00E11C8E"/>
    <w:rsid w:val="00E1348E"/>
    <w:rsid w:val="00E137D2"/>
    <w:rsid w:val="00E13DF9"/>
    <w:rsid w:val="00E141A8"/>
    <w:rsid w:val="00E14ED8"/>
    <w:rsid w:val="00E16459"/>
    <w:rsid w:val="00E1694D"/>
    <w:rsid w:val="00E16F3B"/>
    <w:rsid w:val="00E20628"/>
    <w:rsid w:val="00E20B64"/>
    <w:rsid w:val="00E20F34"/>
    <w:rsid w:val="00E23E99"/>
    <w:rsid w:val="00E248CE"/>
    <w:rsid w:val="00E24D54"/>
    <w:rsid w:val="00E25CC5"/>
    <w:rsid w:val="00E266CF"/>
    <w:rsid w:val="00E26E48"/>
    <w:rsid w:val="00E26EF6"/>
    <w:rsid w:val="00E27B2B"/>
    <w:rsid w:val="00E316D4"/>
    <w:rsid w:val="00E32077"/>
    <w:rsid w:val="00E32586"/>
    <w:rsid w:val="00E3378F"/>
    <w:rsid w:val="00E33DC7"/>
    <w:rsid w:val="00E3414C"/>
    <w:rsid w:val="00E374D7"/>
    <w:rsid w:val="00E375E5"/>
    <w:rsid w:val="00E40E52"/>
    <w:rsid w:val="00E4114B"/>
    <w:rsid w:val="00E41B6C"/>
    <w:rsid w:val="00E424EA"/>
    <w:rsid w:val="00E4326D"/>
    <w:rsid w:val="00E44673"/>
    <w:rsid w:val="00E44CB3"/>
    <w:rsid w:val="00E453C5"/>
    <w:rsid w:val="00E45C69"/>
    <w:rsid w:val="00E45E5F"/>
    <w:rsid w:val="00E47BCB"/>
    <w:rsid w:val="00E51727"/>
    <w:rsid w:val="00E52566"/>
    <w:rsid w:val="00E52573"/>
    <w:rsid w:val="00E53DAB"/>
    <w:rsid w:val="00E540B0"/>
    <w:rsid w:val="00E56A1D"/>
    <w:rsid w:val="00E572FD"/>
    <w:rsid w:val="00E61006"/>
    <w:rsid w:val="00E61600"/>
    <w:rsid w:val="00E642E2"/>
    <w:rsid w:val="00E6467B"/>
    <w:rsid w:val="00E6496D"/>
    <w:rsid w:val="00E64B9D"/>
    <w:rsid w:val="00E64DBF"/>
    <w:rsid w:val="00E672DA"/>
    <w:rsid w:val="00E700A9"/>
    <w:rsid w:val="00E7067C"/>
    <w:rsid w:val="00E70D66"/>
    <w:rsid w:val="00E7109A"/>
    <w:rsid w:val="00E71483"/>
    <w:rsid w:val="00E72895"/>
    <w:rsid w:val="00E7350E"/>
    <w:rsid w:val="00E73ED5"/>
    <w:rsid w:val="00E74A03"/>
    <w:rsid w:val="00E770BA"/>
    <w:rsid w:val="00E77726"/>
    <w:rsid w:val="00E77E5A"/>
    <w:rsid w:val="00E81FFE"/>
    <w:rsid w:val="00E8346D"/>
    <w:rsid w:val="00E85ED0"/>
    <w:rsid w:val="00E87F66"/>
    <w:rsid w:val="00E9099E"/>
    <w:rsid w:val="00E9127C"/>
    <w:rsid w:val="00E91EE7"/>
    <w:rsid w:val="00E92AEE"/>
    <w:rsid w:val="00E93858"/>
    <w:rsid w:val="00E94195"/>
    <w:rsid w:val="00E95271"/>
    <w:rsid w:val="00E95AB7"/>
    <w:rsid w:val="00E95FA2"/>
    <w:rsid w:val="00E97966"/>
    <w:rsid w:val="00E97BD5"/>
    <w:rsid w:val="00EA0CDB"/>
    <w:rsid w:val="00EA118D"/>
    <w:rsid w:val="00EA17A1"/>
    <w:rsid w:val="00EA17B2"/>
    <w:rsid w:val="00EA2E76"/>
    <w:rsid w:val="00EA50BE"/>
    <w:rsid w:val="00EA5C02"/>
    <w:rsid w:val="00EA76EB"/>
    <w:rsid w:val="00EB0ECB"/>
    <w:rsid w:val="00EB2E65"/>
    <w:rsid w:val="00EB2E87"/>
    <w:rsid w:val="00EB2F7F"/>
    <w:rsid w:val="00EB300A"/>
    <w:rsid w:val="00EB3E84"/>
    <w:rsid w:val="00EB4A54"/>
    <w:rsid w:val="00EB52F9"/>
    <w:rsid w:val="00EB576A"/>
    <w:rsid w:val="00EB5C57"/>
    <w:rsid w:val="00EC13F5"/>
    <w:rsid w:val="00EC4879"/>
    <w:rsid w:val="00EC4C84"/>
    <w:rsid w:val="00EC4DD5"/>
    <w:rsid w:val="00EC53AC"/>
    <w:rsid w:val="00EC7848"/>
    <w:rsid w:val="00ED3059"/>
    <w:rsid w:val="00ED407D"/>
    <w:rsid w:val="00ED4A51"/>
    <w:rsid w:val="00ED5F53"/>
    <w:rsid w:val="00ED6211"/>
    <w:rsid w:val="00ED62B5"/>
    <w:rsid w:val="00ED6351"/>
    <w:rsid w:val="00ED70F3"/>
    <w:rsid w:val="00ED7656"/>
    <w:rsid w:val="00ED7BD7"/>
    <w:rsid w:val="00EE1E94"/>
    <w:rsid w:val="00EE2005"/>
    <w:rsid w:val="00EE3578"/>
    <w:rsid w:val="00EE4691"/>
    <w:rsid w:val="00EE544C"/>
    <w:rsid w:val="00EE725C"/>
    <w:rsid w:val="00EE7538"/>
    <w:rsid w:val="00EF140D"/>
    <w:rsid w:val="00EF29BA"/>
    <w:rsid w:val="00EF3304"/>
    <w:rsid w:val="00EF4638"/>
    <w:rsid w:val="00EF585C"/>
    <w:rsid w:val="00EF6392"/>
    <w:rsid w:val="00EF6573"/>
    <w:rsid w:val="00EF7652"/>
    <w:rsid w:val="00EF7783"/>
    <w:rsid w:val="00EF7A63"/>
    <w:rsid w:val="00EF7BC0"/>
    <w:rsid w:val="00F00549"/>
    <w:rsid w:val="00F006DF"/>
    <w:rsid w:val="00F00C4D"/>
    <w:rsid w:val="00F116C7"/>
    <w:rsid w:val="00F1215C"/>
    <w:rsid w:val="00F128BA"/>
    <w:rsid w:val="00F13577"/>
    <w:rsid w:val="00F158B5"/>
    <w:rsid w:val="00F20AE5"/>
    <w:rsid w:val="00F21044"/>
    <w:rsid w:val="00F22F2F"/>
    <w:rsid w:val="00F246E5"/>
    <w:rsid w:val="00F25630"/>
    <w:rsid w:val="00F31793"/>
    <w:rsid w:val="00F32917"/>
    <w:rsid w:val="00F3396B"/>
    <w:rsid w:val="00F34D94"/>
    <w:rsid w:val="00F35222"/>
    <w:rsid w:val="00F35A00"/>
    <w:rsid w:val="00F37A31"/>
    <w:rsid w:val="00F43CE2"/>
    <w:rsid w:val="00F46A3A"/>
    <w:rsid w:val="00F50FDD"/>
    <w:rsid w:val="00F511AE"/>
    <w:rsid w:val="00F52E8C"/>
    <w:rsid w:val="00F54F66"/>
    <w:rsid w:val="00F56192"/>
    <w:rsid w:val="00F56A87"/>
    <w:rsid w:val="00F57B24"/>
    <w:rsid w:val="00F61D8B"/>
    <w:rsid w:val="00F6201A"/>
    <w:rsid w:val="00F636A3"/>
    <w:rsid w:val="00F63CA3"/>
    <w:rsid w:val="00F6425A"/>
    <w:rsid w:val="00F64290"/>
    <w:rsid w:val="00F648B0"/>
    <w:rsid w:val="00F64C2E"/>
    <w:rsid w:val="00F7002F"/>
    <w:rsid w:val="00F72734"/>
    <w:rsid w:val="00F748E2"/>
    <w:rsid w:val="00F754C8"/>
    <w:rsid w:val="00F80C62"/>
    <w:rsid w:val="00F80F5E"/>
    <w:rsid w:val="00F8133E"/>
    <w:rsid w:val="00F8197C"/>
    <w:rsid w:val="00F82784"/>
    <w:rsid w:val="00F83B75"/>
    <w:rsid w:val="00F84A9C"/>
    <w:rsid w:val="00F85AC4"/>
    <w:rsid w:val="00F860F6"/>
    <w:rsid w:val="00F8766A"/>
    <w:rsid w:val="00F90610"/>
    <w:rsid w:val="00F91A82"/>
    <w:rsid w:val="00F931AA"/>
    <w:rsid w:val="00F9729E"/>
    <w:rsid w:val="00F9758C"/>
    <w:rsid w:val="00FA0E1F"/>
    <w:rsid w:val="00FA28AE"/>
    <w:rsid w:val="00FA348E"/>
    <w:rsid w:val="00FA3971"/>
    <w:rsid w:val="00FA3AE5"/>
    <w:rsid w:val="00FA3BA3"/>
    <w:rsid w:val="00FA47AF"/>
    <w:rsid w:val="00FA48C6"/>
    <w:rsid w:val="00FA558B"/>
    <w:rsid w:val="00FB2D14"/>
    <w:rsid w:val="00FB4A10"/>
    <w:rsid w:val="00FB728D"/>
    <w:rsid w:val="00FB756C"/>
    <w:rsid w:val="00FC1F8E"/>
    <w:rsid w:val="00FC2493"/>
    <w:rsid w:val="00FC2D29"/>
    <w:rsid w:val="00FC3DDD"/>
    <w:rsid w:val="00FC4364"/>
    <w:rsid w:val="00FC45AC"/>
    <w:rsid w:val="00FC6604"/>
    <w:rsid w:val="00FC6F65"/>
    <w:rsid w:val="00FC7555"/>
    <w:rsid w:val="00FC79A6"/>
    <w:rsid w:val="00FD091B"/>
    <w:rsid w:val="00FD0ADD"/>
    <w:rsid w:val="00FD0B23"/>
    <w:rsid w:val="00FD101F"/>
    <w:rsid w:val="00FD1DC2"/>
    <w:rsid w:val="00FD205B"/>
    <w:rsid w:val="00FD2CCF"/>
    <w:rsid w:val="00FD3639"/>
    <w:rsid w:val="00FD6D3A"/>
    <w:rsid w:val="00FD7C15"/>
    <w:rsid w:val="00FE139F"/>
    <w:rsid w:val="00FE2922"/>
    <w:rsid w:val="00FE43E8"/>
    <w:rsid w:val="00FE4A5E"/>
    <w:rsid w:val="00FE4AF8"/>
    <w:rsid w:val="00FE65E4"/>
    <w:rsid w:val="00FE72F8"/>
    <w:rsid w:val="00FF24D3"/>
    <w:rsid w:val="00FF31D5"/>
    <w:rsid w:val="00FF3866"/>
    <w:rsid w:val="00FF6103"/>
    <w:rsid w:val="00FF62BC"/>
    <w:rsid w:val="00FF7123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A"/>
  </w:style>
  <w:style w:type="paragraph" w:styleId="1">
    <w:name w:val="heading 1"/>
    <w:basedOn w:val="a"/>
    <w:next w:val="a"/>
    <w:link w:val="10"/>
    <w:qFormat/>
    <w:rsid w:val="00516B74"/>
    <w:pPr>
      <w:keepNext/>
      <w:jc w:val="center"/>
      <w:outlineLvl w:val="0"/>
    </w:pPr>
    <w:rPr>
      <w:b/>
      <w:kern w:val="4"/>
      <w:sz w:val="32"/>
    </w:rPr>
  </w:style>
  <w:style w:type="paragraph" w:styleId="3">
    <w:name w:val="heading 3"/>
    <w:basedOn w:val="a"/>
    <w:next w:val="a"/>
    <w:link w:val="30"/>
    <w:qFormat/>
    <w:rsid w:val="00516B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3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0433C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043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C4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4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3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4D5"/>
  </w:style>
  <w:style w:type="paragraph" w:styleId="a8">
    <w:name w:val="footer"/>
    <w:basedOn w:val="a"/>
    <w:link w:val="a9"/>
    <w:uiPriority w:val="99"/>
    <w:rsid w:val="00434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4D5"/>
  </w:style>
  <w:style w:type="character" w:styleId="aa">
    <w:name w:val="Hyperlink"/>
    <w:rsid w:val="00B120FE"/>
    <w:rPr>
      <w:color w:val="0000FF"/>
      <w:u w:val="single"/>
    </w:rPr>
  </w:style>
  <w:style w:type="table" w:styleId="ab">
    <w:name w:val="Table Grid"/>
    <w:basedOn w:val="a1"/>
    <w:rsid w:val="001F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6B74"/>
    <w:rPr>
      <w:b/>
      <w:kern w:val="4"/>
      <w:sz w:val="32"/>
    </w:rPr>
  </w:style>
  <w:style w:type="character" w:customStyle="1" w:styleId="30">
    <w:name w:val="Заголовок 3 Знак"/>
    <w:basedOn w:val="a0"/>
    <w:link w:val="3"/>
    <w:rsid w:val="00516B7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33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0433C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0433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C4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C4F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3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44D5"/>
  </w:style>
  <w:style w:type="paragraph" w:styleId="a8">
    <w:name w:val="footer"/>
    <w:basedOn w:val="a"/>
    <w:link w:val="a9"/>
    <w:uiPriority w:val="99"/>
    <w:rsid w:val="00434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44D5"/>
  </w:style>
  <w:style w:type="character" w:styleId="aa">
    <w:name w:val="Hyperlink"/>
    <w:rsid w:val="00B120FE"/>
    <w:rPr>
      <w:color w:val="0000FF"/>
      <w:u w:val="single"/>
    </w:rPr>
  </w:style>
  <w:style w:type="table" w:styleId="ab">
    <w:name w:val="Table Grid"/>
    <w:basedOn w:val="a1"/>
    <w:rsid w:val="001F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FDD36-5620-4B4B-B0DD-18A15563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3534</TotalTime>
  <Pages>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Собрание представителей Сусуманского района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КСП</dc:creator>
  <cp:keywords/>
  <dc:description/>
  <cp:lastModifiedBy>Пользователь</cp:lastModifiedBy>
  <cp:revision>136</cp:revision>
  <cp:lastPrinted>2020-06-24T22:58:00Z</cp:lastPrinted>
  <dcterms:created xsi:type="dcterms:W3CDTF">2020-03-02T07:56:00Z</dcterms:created>
  <dcterms:modified xsi:type="dcterms:W3CDTF">2020-06-24T23:00:00Z</dcterms:modified>
</cp:coreProperties>
</file>