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BE340E">
        <w:rPr>
          <w:rFonts w:ascii="Times New Roman" w:hAnsi="Times New Roman"/>
          <w:bCs/>
          <w:sz w:val="24"/>
          <w:szCs w:val="28"/>
        </w:rPr>
        <w:t xml:space="preserve">  </w:t>
      </w:r>
      <w:r w:rsidR="00370F48">
        <w:rPr>
          <w:rFonts w:ascii="Times New Roman" w:hAnsi="Times New Roman"/>
          <w:bCs/>
          <w:sz w:val="24"/>
          <w:szCs w:val="28"/>
        </w:rPr>
        <w:t>.</w:t>
      </w:r>
      <w:r w:rsidR="00BE340E">
        <w:rPr>
          <w:rFonts w:ascii="Times New Roman" w:hAnsi="Times New Roman"/>
          <w:bCs/>
          <w:sz w:val="24"/>
          <w:szCs w:val="28"/>
        </w:rPr>
        <w:t>10</w:t>
      </w:r>
      <w:r w:rsidR="00552FE2">
        <w:rPr>
          <w:rFonts w:ascii="Times New Roman" w:hAnsi="Times New Roman"/>
          <w:bCs/>
          <w:sz w:val="24"/>
          <w:szCs w:val="28"/>
        </w:rPr>
        <w:t xml:space="preserve">.2021 </w:t>
      </w:r>
      <w:r w:rsidR="007C2BF3">
        <w:rPr>
          <w:rFonts w:ascii="Times New Roman" w:hAnsi="Times New Roman"/>
          <w:bCs/>
          <w:sz w:val="24"/>
          <w:szCs w:val="28"/>
        </w:rPr>
        <w:t xml:space="preserve">г.   </w:t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  <w:t xml:space="preserve"> №</w:t>
      </w:r>
      <w:r w:rsidR="000B3A7A">
        <w:rPr>
          <w:rFonts w:ascii="Times New Roman" w:hAnsi="Times New Roman"/>
          <w:bCs/>
          <w:sz w:val="24"/>
          <w:szCs w:val="28"/>
        </w:rPr>
        <w:t xml:space="preserve">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B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667FE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DF0D2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Default="003B2F72" w:rsidP="00DF0D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</w:t>
      </w:r>
      <w:r w:rsidR="00EF4CAB">
        <w:rPr>
          <w:rFonts w:ascii="Times New Roman" w:hAnsi="Times New Roman"/>
          <w:sz w:val="24"/>
          <w:szCs w:val="24"/>
        </w:rPr>
        <w:t xml:space="preserve"> постановление администрации Сусуманского городского округа</w:t>
      </w:r>
      <w:r w:rsidR="005B053E">
        <w:rPr>
          <w:rFonts w:ascii="Times New Roman" w:hAnsi="Times New Roman"/>
          <w:sz w:val="24"/>
          <w:szCs w:val="24"/>
        </w:rPr>
        <w:t xml:space="preserve">  от 28.09.2017 г. № 548</w:t>
      </w:r>
      <w:r w:rsidR="005B053E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5B053E">
        <w:rPr>
          <w:rFonts w:ascii="Times New Roman" w:hAnsi="Times New Roman"/>
          <w:sz w:val="24"/>
          <w:szCs w:val="24"/>
        </w:rPr>
        <w:t xml:space="preserve">Развитие культуры в </w:t>
      </w:r>
      <w:r w:rsidR="005B053E" w:rsidRPr="00C10A08">
        <w:rPr>
          <w:rFonts w:ascii="Times New Roman" w:hAnsi="Times New Roman"/>
          <w:sz w:val="24"/>
          <w:szCs w:val="24"/>
        </w:rPr>
        <w:t>Сусума</w:t>
      </w:r>
      <w:r w:rsidR="005B053E"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 xml:space="preserve">ом городском округе на </w:t>
      </w:r>
      <w:r w:rsidR="00C45147">
        <w:rPr>
          <w:rFonts w:ascii="Times New Roman" w:hAnsi="Times New Roman"/>
          <w:sz w:val="24"/>
          <w:szCs w:val="24"/>
        </w:rPr>
        <w:t>2020-2023</w:t>
      </w:r>
      <w:r w:rsidR="005B053E" w:rsidRPr="00C10A08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="005B053E" w:rsidRPr="00C10A08">
        <w:rPr>
          <w:rFonts w:ascii="Times New Roman" w:hAnsi="Times New Roman"/>
          <w:sz w:val="24"/>
          <w:szCs w:val="24"/>
        </w:rPr>
        <w:t>»</w:t>
      </w:r>
      <w:r w:rsidR="00EF4CAB">
        <w:rPr>
          <w:rFonts w:ascii="Times New Roman" w:hAnsi="Times New Roman"/>
          <w:sz w:val="24"/>
          <w:szCs w:val="24"/>
        </w:rPr>
        <w:t>с</w:t>
      </w:r>
      <w:proofErr w:type="gramEnd"/>
      <w:r w:rsidR="00EF4CAB">
        <w:rPr>
          <w:rFonts w:ascii="Times New Roman" w:hAnsi="Times New Roman"/>
          <w:sz w:val="24"/>
          <w:szCs w:val="24"/>
        </w:rPr>
        <w:t>ледующие изменения:</w:t>
      </w:r>
    </w:p>
    <w:p w:rsidR="00BE340E" w:rsidRPr="00BE340E" w:rsidRDefault="00BE340E" w:rsidP="00DF0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BE340E">
        <w:rPr>
          <w:rFonts w:ascii="Times New Roman" w:hAnsi="Times New Roman" w:cs="Times New Roman"/>
          <w:sz w:val="24"/>
          <w:szCs w:val="24"/>
        </w:rPr>
        <w:t>. Наименование муниципальной программы изложить в новой редакции: «</w:t>
      </w:r>
      <w:r>
        <w:rPr>
          <w:rFonts w:ascii="Times New Roman" w:hAnsi="Times New Roman" w:cs="Times New Roman"/>
          <w:sz w:val="24"/>
          <w:szCs w:val="24"/>
        </w:rPr>
        <w:t>Развитие культуры в Сусуманском городском округе на 2021-2024 годы</w:t>
      </w:r>
      <w:r w:rsidRPr="00BE34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06" w:type="dxa"/>
        <w:tblLook w:val="04A0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BE340E" w:rsidRDefault="00BE340E" w:rsidP="00BE340E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AB" w:rsidRPr="00BE340E">
              <w:rPr>
                <w:rFonts w:ascii="Times New Roman" w:hAnsi="Times New Roman"/>
                <w:sz w:val="24"/>
                <w:szCs w:val="24"/>
              </w:rPr>
              <w:t xml:space="preserve">Приложение изложить </w:t>
            </w:r>
            <w:proofErr w:type="gramStart"/>
            <w:r w:rsidR="00020113" w:rsidRPr="00BE34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49" w:type="dxa"/>
            <w:shd w:val="clear" w:color="auto" w:fill="auto"/>
          </w:tcPr>
          <w:p w:rsidR="00EF4CAB" w:rsidRDefault="00537105" w:rsidP="00537105">
            <w:pPr>
              <w:tabs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CAB">
              <w:rPr>
                <w:rFonts w:ascii="Times New Roman" w:hAnsi="Times New Roman"/>
                <w:sz w:val="24"/>
                <w:szCs w:val="24"/>
              </w:rPr>
              <w:t>овой редакции</w:t>
            </w:r>
            <w:r w:rsidR="00C33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BE34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>ом</w:t>
            </w:r>
            <w:r w:rsidR="00BE340E">
              <w:rPr>
                <w:rFonts w:ascii="Times New Roman" w:hAnsi="Times New Roman"/>
              </w:rPr>
              <w:t xml:space="preserve"> </w:t>
            </w:r>
            <w:r w:rsidR="00EF4CAB">
              <w:rPr>
                <w:rFonts w:ascii="Times New Roman" w:hAnsi="Times New Roman"/>
              </w:rPr>
              <w:t xml:space="preserve">городском округе на </w:t>
            </w:r>
            <w:r w:rsidR="00BE340E">
              <w:rPr>
                <w:rFonts w:ascii="Times New Roman" w:hAnsi="Times New Roman"/>
              </w:rPr>
              <w:t>2021-2024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Default="00EF4CAB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E340E">
        <w:rPr>
          <w:rFonts w:ascii="Times New Roman" w:hAnsi="Times New Roman"/>
          <w:b/>
          <w:sz w:val="24"/>
          <w:szCs w:val="24"/>
        </w:rPr>
        <w:t>2021 - 2024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D21B9" w:rsidRPr="00EF4CAB" w:rsidRDefault="00FD21B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BE340E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FD21B9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942BED" w:rsidRPr="008250D5" w:rsidRDefault="009762D6" w:rsidP="00FD21B9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725BCE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751C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51CC5" w:rsidRPr="005C21E7" w:rsidRDefault="00751CC5" w:rsidP="00BB65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3A4F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проектно-сметной документации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8117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Default="00DF0D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2001,6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FD21B9" w:rsidRDefault="00FD21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2385,5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597,2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Pr="00112922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96,1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DD2435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C05CF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C05CF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DF0D2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876C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876CE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5631,9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1415,4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Pr="00F034FF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1405,5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FC05CF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9876CE" w:rsidRPr="008250D5" w:rsidRDefault="00DF0D2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876C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876CE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6C0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Default="00DF0D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73">
              <w:rPr>
                <w:rFonts w:ascii="Times New Roman" w:hAnsi="Times New Roman"/>
                <w:sz w:val="24"/>
                <w:szCs w:val="24"/>
              </w:rPr>
              <w:t>т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FC05CF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C05CF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C05CF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DF0D2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876C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876CE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987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DD24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FF0C03" w:rsidRDefault="00FF0C03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DD2435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C03">
        <w:rPr>
          <w:rFonts w:ascii="Times New Roman" w:hAnsi="Times New Roman" w:cs="Times New Roman"/>
          <w:sz w:val="24"/>
          <w:szCs w:val="24"/>
        </w:rPr>
        <w:t xml:space="preserve">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D2B" w:rsidRDefault="00DF0D2B" w:rsidP="00DF0D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</w:t>
      </w:r>
      <w:r w:rsidR="00DF0D2B">
        <w:rPr>
          <w:rFonts w:ascii="Times New Roman" w:hAnsi="Times New Roman" w:cs="Times New Roman"/>
          <w:b/>
          <w:sz w:val="24"/>
          <w:szCs w:val="24"/>
        </w:rPr>
        <w:t>2021</w:t>
      </w:r>
      <w:r w:rsidR="009876CE">
        <w:rPr>
          <w:rFonts w:ascii="Times New Roman" w:hAnsi="Times New Roman" w:cs="Times New Roman"/>
          <w:b/>
          <w:sz w:val="24"/>
          <w:szCs w:val="24"/>
        </w:rPr>
        <w:t>-</w:t>
      </w:r>
      <w:r w:rsidR="00DF0D2B">
        <w:rPr>
          <w:rFonts w:ascii="Times New Roman" w:hAnsi="Times New Roman" w:cs="Times New Roman"/>
          <w:b/>
          <w:sz w:val="24"/>
          <w:szCs w:val="24"/>
        </w:rPr>
        <w:t>2024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0382" w:type="dxa"/>
        <w:tblInd w:w="-776" w:type="dxa"/>
        <w:tblLayout w:type="fixed"/>
        <w:tblLook w:val="04A0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DF0D2B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876CE"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DF0D2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76CE"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DF0D2B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6CE"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DF0D2B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9778D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</w:t>
            </w:r>
            <w:r w:rsidR="009778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C74582" w:rsidRDefault="009876C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BB658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DF0D2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DF0D2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E" w:rsidRDefault="00BB658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58E" w:rsidRPr="00C74582" w:rsidRDefault="00BB658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B658E" w:rsidRDefault="001B0E8D" w:rsidP="001B0E8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Федеральный проект « Культурная среда»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н</w:t>
            </w:r>
            <w:r w:rsidR="00BB6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ого </w:t>
            </w:r>
            <w:r w:rsidR="00BB6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BB65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«Культура»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1B0E8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DF0D2B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DF0D2B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1B0E8D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в Сусу</w:t>
      </w:r>
      <w:r w:rsidR="004D4653">
        <w:rPr>
          <w:rFonts w:ascii="Times New Roman" w:hAnsi="Times New Roman"/>
          <w:b/>
          <w:sz w:val="24"/>
          <w:szCs w:val="24"/>
        </w:rPr>
        <w:t xml:space="preserve">манском городском округе на </w:t>
      </w:r>
      <w:r w:rsidR="00DF0D2B">
        <w:rPr>
          <w:rFonts w:ascii="Times New Roman" w:hAnsi="Times New Roman"/>
          <w:b/>
          <w:sz w:val="24"/>
          <w:szCs w:val="24"/>
        </w:rPr>
        <w:t>2021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DF0D2B">
        <w:rPr>
          <w:rFonts w:ascii="Times New Roman" w:hAnsi="Times New Roman"/>
          <w:b/>
          <w:sz w:val="24"/>
          <w:szCs w:val="24"/>
        </w:rPr>
        <w:t>4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DF0D2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95038B" w:rsidP="00DF0D2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850"/>
        <w:gridCol w:w="2269"/>
        <w:gridCol w:w="1276"/>
        <w:gridCol w:w="992"/>
        <w:gridCol w:w="992"/>
        <w:gridCol w:w="993"/>
        <w:gridCol w:w="992"/>
        <w:gridCol w:w="992"/>
        <w:gridCol w:w="1418"/>
      </w:tblGrid>
      <w:tr w:rsidR="00DF0D2B" w:rsidTr="00DF0D2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DF0D2B" w:rsidRDefault="00DF0D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DF0D2B" w:rsidTr="00DF0D2B">
        <w:trPr>
          <w:trHeight w:val="1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/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8117,4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конкурсах, фестивалях, выставках,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концертах, мастер-классах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искусства»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81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D2B" w:rsidRDefault="00740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«ЦБС»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социально-значимых объектов для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9C25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0;text-align:left;margin-left:91.55pt;margin-top:10.85pt;width:24pt;height:19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HCtw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8F1AFgFYSjBFZB7P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" filled="f" stroked="f">
                  <v:textbox>
                    <w:txbxContent>
                      <w:p w:rsidR="00DF0D2B" w:rsidRDefault="00DF0D2B" w:rsidP="00DF0D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F0D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</w:t>
            </w:r>
          </w:p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</w:t>
            </w:r>
          </w:p>
          <w:p w:rsidR="00DF0D2B" w:rsidRDefault="00DF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B" w:rsidRDefault="00DF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текущий ремонт МБУ «ЦБС» (детская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Сусумана)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F0D2B" w:rsidTr="00DF0D2B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DF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2B" w:rsidRDefault="009C25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pict>
                <v:shape id="Text Box 10" o:spid="_x0000_s1031" type="#_x0000_t202" style="position:absolute;left:0;text-align:left;margin-left:68.8pt;margin-top:10.9pt;width:46.5pt;height:19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hI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" filled="f" stroked="f">
                  <v:textbox>
                    <w:txbxContent>
                      <w:p w:rsidR="00DF0D2B" w:rsidRDefault="00DF0D2B" w:rsidP="00DF0D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F0D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7C2BF3" w:rsidRDefault="007C2BF3" w:rsidP="007C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9C25B8" w:rsidP="00DF0D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8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" filled="f" stroked="f">
            <v:textbox>
              <w:txbxContent>
                <w:p w:rsidR="00DF0D2B" w:rsidRDefault="00DF0D2B"/>
              </w:txbxContent>
            </v:textbox>
            <w10:wrap type="square"/>
          </v:shape>
        </w:pict>
      </w:r>
      <w:r w:rsidR="00DF0D2B">
        <w:rPr>
          <w:rFonts w:ascii="Times New Roman" w:hAnsi="Times New Roman"/>
          <w:sz w:val="24"/>
          <w:szCs w:val="24"/>
        </w:rPr>
        <w:t>2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DF0D2B" w:rsidP="00DF0D2B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</w:rPr>
        <w:t>о округа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F3">
        <w:rPr>
          <w:rFonts w:ascii="Times New Roman" w:eastAsia="Times New Roman" w:hAnsi="Times New Roman" w:cs="Times New Roman"/>
          <w:sz w:val="24"/>
          <w:szCs w:val="24"/>
        </w:rPr>
        <w:t xml:space="preserve">Э.Р. </w:t>
      </w:r>
      <w:proofErr w:type="spellStart"/>
      <w:r w:rsidR="007C2BF3">
        <w:rPr>
          <w:rFonts w:ascii="Times New Roman" w:eastAsia="Times New Roman" w:hAnsi="Times New Roman" w:cs="Times New Roman"/>
          <w:sz w:val="24"/>
          <w:szCs w:val="24"/>
        </w:rPr>
        <w:t>Зиненко</w:t>
      </w:r>
      <w:proofErr w:type="spellEnd"/>
      <w:r w:rsidR="007C2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28A" w:rsidRDefault="00B4328A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Pr="00B4328A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D59" w:rsidRPr="0095038B" w:rsidRDefault="009C7FD5" w:rsidP="007C2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0D2B">
        <w:rPr>
          <w:rFonts w:ascii="Times New Roman" w:hAnsi="Times New Roman" w:cs="Times New Roman"/>
          <w:sz w:val="24"/>
          <w:szCs w:val="24"/>
        </w:rPr>
        <w:t xml:space="preserve"> </w:t>
      </w:r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DF0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53EA8"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4563D85"/>
    <w:multiLevelType w:val="multilevel"/>
    <w:tmpl w:val="CD1C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3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11"/>
    <w:rsid w:val="000000AE"/>
    <w:rsid w:val="00006680"/>
    <w:rsid w:val="00020113"/>
    <w:rsid w:val="0002234B"/>
    <w:rsid w:val="00025401"/>
    <w:rsid w:val="00047ECE"/>
    <w:rsid w:val="00052DD5"/>
    <w:rsid w:val="00054674"/>
    <w:rsid w:val="00076EB3"/>
    <w:rsid w:val="00087403"/>
    <w:rsid w:val="00096CF1"/>
    <w:rsid w:val="00096FF8"/>
    <w:rsid w:val="000A1AFE"/>
    <w:rsid w:val="000B3A7A"/>
    <w:rsid w:val="000B6B66"/>
    <w:rsid w:val="000D0689"/>
    <w:rsid w:val="000E16CD"/>
    <w:rsid w:val="000E44EB"/>
    <w:rsid w:val="000E59EE"/>
    <w:rsid w:val="000F56FD"/>
    <w:rsid w:val="001020C5"/>
    <w:rsid w:val="00112922"/>
    <w:rsid w:val="00113202"/>
    <w:rsid w:val="00115E03"/>
    <w:rsid w:val="0013127B"/>
    <w:rsid w:val="0014386F"/>
    <w:rsid w:val="00144AD3"/>
    <w:rsid w:val="00146938"/>
    <w:rsid w:val="00154197"/>
    <w:rsid w:val="00172DED"/>
    <w:rsid w:val="00183B68"/>
    <w:rsid w:val="001A503E"/>
    <w:rsid w:val="001A7C42"/>
    <w:rsid w:val="001B0E8D"/>
    <w:rsid w:val="001C58CA"/>
    <w:rsid w:val="001D59BB"/>
    <w:rsid w:val="001E722C"/>
    <w:rsid w:val="001F51F8"/>
    <w:rsid w:val="00205725"/>
    <w:rsid w:val="002058B1"/>
    <w:rsid w:val="0022005E"/>
    <w:rsid w:val="002335E4"/>
    <w:rsid w:val="00234EE3"/>
    <w:rsid w:val="00236975"/>
    <w:rsid w:val="002414F8"/>
    <w:rsid w:val="00245DEA"/>
    <w:rsid w:val="002667FE"/>
    <w:rsid w:val="0026732E"/>
    <w:rsid w:val="00272C39"/>
    <w:rsid w:val="00274A49"/>
    <w:rsid w:val="002876BD"/>
    <w:rsid w:val="00294083"/>
    <w:rsid w:val="002B4C60"/>
    <w:rsid w:val="002D0012"/>
    <w:rsid w:val="002D491A"/>
    <w:rsid w:val="002F19E3"/>
    <w:rsid w:val="002F1A1E"/>
    <w:rsid w:val="00330F56"/>
    <w:rsid w:val="003651E2"/>
    <w:rsid w:val="00370F48"/>
    <w:rsid w:val="00374654"/>
    <w:rsid w:val="00374B5B"/>
    <w:rsid w:val="00381B50"/>
    <w:rsid w:val="00390227"/>
    <w:rsid w:val="003952D0"/>
    <w:rsid w:val="003A1208"/>
    <w:rsid w:val="003A4FA7"/>
    <w:rsid w:val="003B2F72"/>
    <w:rsid w:val="003B66F2"/>
    <w:rsid w:val="003B7810"/>
    <w:rsid w:val="003D28AB"/>
    <w:rsid w:val="003F64A3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40955"/>
    <w:rsid w:val="00552FE2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53A97"/>
    <w:rsid w:val="00684D46"/>
    <w:rsid w:val="0069091D"/>
    <w:rsid w:val="006A347C"/>
    <w:rsid w:val="006B352E"/>
    <w:rsid w:val="006B49A6"/>
    <w:rsid w:val="006B5C93"/>
    <w:rsid w:val="006C379B"/>
    <w:rsid w:val="006D2872"/>
    <w:rsid w:val="006D669F"/>
    <w:rsid w:val="006F4416"/>
    <w:rsid w:val="00725BAB"/>
    <w:rsid w:val="00725BCE"/>
    <w:rsid w:val="00740D81"/>
    <w:rsid w:val="00751CC5"/>
    <w:rsid w:val="007570F7"/>
    <w:rsid w:val="00757E61"/>
    <w:rsid w:val="0076131E"/>
    <w:rsid w:val="00764B66"/>
    <w:rsid w:val="00764D5C"/>
    <w:rsid w:val="0076776E"/>
    <w:rsid w:val="0077374B"/>
    <w:rsid w:val="007776A3"/>
    <w:rsid w:val="00795A9F"/>
    <w:rsid w:val="00796E92"/>
    <w:rsid w:val="007A2FD5"/>
    <w:rsid w:val="007B0467"/>
    <w:rsid w:val="007C02F9"/>
    <w:rsid w:val="007C03AC"/>
    <w:rsid w:val="007C2BF3"/>
    <w:rsid w:val="007D0A78"/>
    <w:rsid w:val="007D30F5"/>
    <w:rsid w:val="007E1C8C"/>
    <w:rsid w:val="007E5177"/>
    <w:rsid w:val="0080795D"/>
    <w:rsid w:val="00810843"/>
    <w:rsid w:val="008163D5"/>
    <w:rsid w:val="00817208"/>
    <w:rsid w:val="008250D5"/>
    <w:rsid w:val="00853F53"/>
    <w:rsid w:val="00854DC7"/>
    <w:rsid w:val="00863939"/>
    <w:rsid w:val="008703D6"/>
    <w:rsid w:val="00870A55"/>
    <w:rsid w:val="00892B78"/>
    <w:rsid w:val="008A04FD"/>
    <w:rsid w:val="008A1948"/>
    <w:rsid w:val="008A477F"/>
    <w:rsid w:val="008A6491"/>
    <w:rsid w:val="008B78DD"/>
    <w:rsid w:val="008C3233"/>
    <w:rsid w:val="008D2B1E"/>
    <w:rsid w:val="008D6CD5"/>
    <w:rsid w:val="008E3FC6"/>
    <w:rsid w:val="008F45CB"/>
    <w:rsid w:val="008F7508"/>
    <w:rsid w:val="00934D2A"/>
    <w:rsid w:val="009422DC"/>
    <w:rsid w:val="00942BED"/>
    <w:rsid w:val="0095038B"/>
    <w:rsid w:val="00950D9B"/>
    <w:rsid w:val="00953CB6"/>
    <w:rsid w:val="009574B2"/>
    <w:rsid w:val="0096467D"/>
    <w:rsid w:val="00965080"/>
    <w:rsid w:val="00970579"/>
    <w:rsid w:val="009762D6"/>
    <w:rsid w:val="009778DA"/>
    <w:rsid w:val="00986D0D"/>
    <w:rsid w:val="009876CE"/>
    <w:rsid w:val="00991EEB"/>
    <w:rsid w:val="009961E6"/>
    <w:rsid w:val="009A1FE1"/>
    <w:rsid w:val="009A3A53"/>
    <w:rsid w:val="009A7469"/>
    <w:rsid w:val="009C25B8"/>
    <w:rsid w:val="009C7FD5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AF4373"/>
    <w:rsid w:val="00B1397E"/>
    <w:rsid w:val="00B22787"/>
    <w:rsid w:val="00B24843"/>
    <w:rsid w:val="00B26737"/>
    <w:rsid w:val="00B4328A"/>
    <w:rsid w:val="00B63BFB"/>
    <w:rsid w:val="00B750B5"/>
    <w:rsid w:val="00BA4D6B"/>
    <w:rsid w:val="00BA5E0F"/>
    <w:rsid w:val="00BA7A65"/>
    <w:rsid w:val="00BB4121"/>
    <w:rsid w:val="00BB658E"/>
    <w:rsid w:val="00BB7EC9"/>
    <w:rsid w:val="00BC068B"/>
    <w:rsid w:val="00BC70E3"/>
    <w:rsid w:val="00BD6C0F"/>
    <w:rsid w:val="00BE340E"/>
    <w:rsid w:val="00BF6D6C"/>
    <w:rsid w:val="00C06A5D"/>
    <w:rsid w:val="00C11EB4"/>
    <w:rsid w:val="00C17446"/>
    <w:rsid w:val="00C20651"/>
    <w:rsid w:val="00C23150"/>
    <w:rsid w:val="00C33083"/>
    <w:rsid w:val="00C45147"/>
    <w:rsid w:val="00C74582"/>
    <w:rsid w:val="00CA31A9"/>
    <w:rsid w:val="00CB67F4"/>
    <w:rsid w:val="00CB6C26"/>
    <w:rsid w:val="00CD1B09"/>
    <w:rsid w:val="00CE1148"/>
    <w:rsid w:val="00CF1022"/>
    <w:rsid w:val="00D02563"/>
    <w:rsid w:val="00D06BAB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808ED"/>
    <w:rsid w:val="00D84F68"/>
    <w:rsid w:val="00D91780"/>
    <w:rsid w:val="00D96DAA"/>
    <w:rsid w:val="00DA1837"/>
    <w:rsid w:val="00DB1F8D"/>
    <w:rsid w:val="00DD2435"/>
    <w:rsid w:val="00DD686F"/>
    <w:rsid w:val="00DE2A34"/>
    <w:rsid w:val="00DE6DA3"/>
    <w:rsid w:val="00DF0903"/>
    <w:rsid w:val="00DF0D2B"/>
    <w:rsid w:val="00DF1A08"/>
    <w:rsid w:val="00E03F8C"/>
    <w:rsid w:val="00E31A57"/>
    <w:rsid w:val="00E36F42"/>
    <w:rsid w:val="00E438BB"/>
    <w:rsid w:val="00E91235"/>
    <w:rsid w:val="00EC112C"/>
    <w:rsid w:val="00ED036B"/>
    <w:rsid w:val="00ED4F60"/>
    <w:rsid w:val="00ED5ED0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639D6"/>
    <w:rsid w:val="00FA2961"/>
    <w:rsid w:val="00FA2EBD"/>
    <w:rsid w:val="00FA413F"/>
    <w:rsid w:val="00FB3DAB"/>
    <w:rsid w:val="00FC05CF"/>
    <w:rsid w:val="00FC43A1"/>
    <w:rsid w:val="00FD21B9"/>
    <w:rsid w:val="00FD5B8A"/>
    <w:rsid w:val="00FE17C2"/>
    <w:rsid w:val="00FE28BB"/>
    <w:rsid w:val="00FE3275"/>
    <w:rsid w:val="00FF0C03"/>
    <w:rsid w:val="00FF1DBD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CB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19D4-8105-4A7D-95AD-8C399813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8</cp:revision>
  <cp:lastPrinted>2021-04-04T07:52:00Z</cp:lastPrinted>
  <dcterms:created xsi:type="dcterms:W3CDTF">2021-09-27T01:01:00Z</dcterms:created>
  <dcterms:modified xsi:type="dcterms:W3CDTF">2021-09-30T04:57:00Z</dcterms:modified>
</cp:coreProperties>
</file>