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22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B0E31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проверок, проведенных отделом внутреннего муниципального финансового контроля в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8299"/>
      </w:tblGrid>
      <w:tr w:rsidR="006B0E31" w:rsidRPr="00661847" w:rsidTr="005D2A0B">
        <w:tc>
          <w:tcPr>
            <w:tcW w:w="1809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2268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2410" w:type="dxa"/>
          </w:tcPr>
          <w:p w:rsidR="006B0E31" w:rsidRPr="00661847" w:rsidRDefault="00176D2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8299" w:type="dxa"/>
          </w:tcPr>
          <w:p w:rsidR="006B0E31" w:rsidRPr="00661847" w:rsidRDefault="00176D2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</w:tr>
      <w:tr w:rsidR="006B0E31" w:rsidRPr="00661847" w:rsidTr="005D2A0B">
        <w:tc>
          <w:tcPr>
            <w:tcW w:w="1809" w:type="dxa"/>
          </w:tcPr>
          <w:p w:rsidR="006B0E31" w:rsidRPr="00661847" w:rsidRDefault="00176D22" w:rsidP="005D2A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D2A0B" w:rsidRPr="00661847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5D2A0B"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D2A0B" w:rsidRPr="00661847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2268" w:type="dxa"/>
          </w:tcPr>
          <w:p w:rsidR="006B0E31" w:rsidRPr="00661847" w:rsidRDefault="00D0409D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МБУ "Спорткомплекс"</w:t>
            </w:r>
          </w:p>
        </w:tc>
        <w:tc>
          <w:tcPr>
            <w:tcW w:w="2410" w:type="dxa"/>
          </w:tcPr>
          <w:p w:rsidR="006B0E31" w:rsidRPr="00661847" w:rsidRDefault="00D0409D" w:rsidP="00EE1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Анализ ФХД</w:t>
            </w:r>
            <w:r w:rsidR="00EE1662"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за 2015 г.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1662"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</w:t>
            </w:r>
            <w:r w:rsidR="00EE1662" w:rsidRPr="00661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9" w:type="dxa"/>
          </w:tcPr>
          <w:p w:rsidR="006B0E31" w:rsidRPr="00661847" w:rsidRDefault="00D0409D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нарушений: 212295,00 рублей, из них нефинансовые нарушения 211495,00 рублей, в том числе: </w:t>
            </w:r>
            <w:proofErr w:type="gram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ФЗ от 10.01.2002г. № 1-ФЗ «Об электронной подписи» и Инструкции Центробанка России от 14.09.2006г. № 28-И «Об открытии и закрытии банковских счетов, счетов по вкладам (депозитам)», </w:t>
            </w:r>
            <w:proofErr w:type="spell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. 3 п. 6.3 Указания ЦБ РФ N 3210-У от 11.03.2014 г., установлены нарушения в оформлении документов, подтверждающих расходование субсидии, фактов нецелевого использования субсидии не установлено.</w:t>
            </w:r>
            <w:proofErr w:type="gramEnd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законодательства о контрактной системе, в том числе: ч. 3 ст. 73 Закона N 44-ФЗ, ч. 13 ст. 34 Закона N 44-ФЗ. 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предписание об устранении нарушений не выдавать</w:t>
            </w:r>
          </w:p>
        </w:tc>
      </w:tr>
      <w:tr w:rsidR="006B0E31" w:rsidRPr="00661847" w:rsidTr="005D2A0B">
        <w:tc>
          <w:tcPr>
            <w:tcW w:w="1809" w:type="dxa"/>
          </w:tcPr>
          <w:p w:rsidR="006B0E31" w:rsidRPr="00661847" w:rsidRDefault="00CB0AE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14.03.2016 – 18.03.2016</w:t>
            </w:r>
          </w:p>
          <w:p w:rsidR="00CB0AE4" w:rsidRPr="00661847" w:rsidRDefault="00CB0AE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E31" w:rsidRPr="00661847" w:rsidRDefault="00CB0AE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1 г. </w:t>
            </w:r>
            <w:proofErr w:type="spell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B0E31" w:rsidRPr="00661847" w:rsidRDefault="00CB0AE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6B0E31" w:rsidRPr="00661847" w:rsidRDefault="00086940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0AE4" w:rsidRPr="00661847">
              <w:rPr>
                <w:rFonts w:ascii="Times New Roman" w:hAnsi="Times New Roman" w:cs="Times New Roman"/>
                <w:sz w:val="20"/>
                <w:szCs w:val="20"/>
              </w:rPr>
              <w:t>ыявлены нарушения: части 3 статьи 103 Федерального закона № 44-ФЗ. 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предписание об устранении нарушений не выдавать</w:t>
            </w:r>
          </w:p>
        </w:tc>
      </w:tr>
      <w:tr w:rsidR="006B0E31" w:rsidRPr="00661847" w:rsidTr="005D2A0B">
        <w:tc>
          <w:tcPr>
            <w:tcW w:w="1809" w:type="dxa"/>
          </w:tcPr>
          <w:p w:rsidR="006B0E31" w:rsidRPr="00661847" w:rsidRDefault="00CB0AE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21.03.2016 – 25.03.2016</w:t>
            </w:r>
          </w:p>
          <w:p w:rsidR="00CB0AE4" w:rsidRPr="00661847" w:rsidRDefault="00CB0AE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E31" w:rsidRPr="00661847" w:rsidRDefault="00CB0AE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г. </w:t>
            </w:r>
            <w:proofErr w:type="spell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B0E31" w:rsidRPr="00661847" w:rsidRDefault="00CB0AE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6B0E31" w:rsidRPr="00661847" w:rsidRDefault="00086940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07A21" w:rsidRPr="00661847">
              <w:rPr>
                <w:rFonts w:ascii="Times New Roman" w:hAnsi="Times New Roman" w:cs="Times New Roman"/>
                <w:sz w:val="20"/>
                <w:szCs w:val="20"/>
              </w:rPr>
              <w:t>ыявлены нарушения: части 5 статьи 39 Федерального Закона № 44-ФЗ, части 3 статьи 103 Федерального закона № 44-ФЗ. 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предписание об устранении нарушений не выдавать</w:t>
            </w:r>
          </w:p>
        </w:tc>
      </w:tr>
      <w:tr w:rsidR="005B7B19" w:rsidRPr="00661847" w:rsidTr="005D2A0B">
        <w:tc>
          <w:tcPr>
            <w:tcW w:w="1809" w:type="dxa"/>
          </w:tcPr>
          <w:p w:rsidR="005B7B19" w:rsidRPr="00661847" w:rsidRDefault="005B7B19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01.04.2016 – 10.05.2016</w:t>
            </w:r>
          </w:p>
        </w:tc>
        <w:tc>
          <w:tcPr>
            <w:tcW w:w="2268" w:type="dxa"/>
          </w:tcPr>
          <w:p w:rsidR="005B7B19" w:rsidRPr="00661847" w:rsidRDefault="005B7B19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муниципального образования «Сусуманский район»</w:t>
            </w:r>
          </w:p>
        </w:tc>
        <w:tc>
          <w:tcPr>
            <w:tcW w:w="2410" w:type="dxa"/>
          </w:tcPr>
          <w:p w:rsidR="005B7B19" w:rsidRPr="00661847" w:rsidRDefault="005B7B19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Анализ ФХД, соблюдение требований 44-ФЗ за 2015 год. Анализ внутреннего финансового контроля</w:t>
            </w:r>
          </w:p>
        </w:tc>
        <w:tc>
          <w:tcPr>
            <w:tcW w:w="8299" w:type="dxa"/>
          </w:tcPr>
          <w:p w:rsidR="00661847" w:rsidRPr="00661847" w:rsidRDefault="00661847" w:rsidP="006618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661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ыявлены следующие нарушения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ФХД</w:t>
            </w:r>
            <w:r w:rsidRPr="0066184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61847" w:rsidRPr="00661847" w:rsidRDefault="00661847" w:rsidP="00661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1. Нарушение </w:t>
            </w:r>
            <w:hyperlink r:id="rId5" w:history="1">
              <w:r w:rsidRPr="00661847">
                <w:rPr>
                  <w:rFonts w:ascii="Times New Roman" w:hAnsi="Times New Roman" w:cs="Times New Roman"/>
                  <w:sz w:val="20"/>
                  <w:szCs w:val="20"/>
                </w:rPr>
                <w:t>пункта 1 статьи 11</w:t>
              </w:r>
            </w:hyperlink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06.12.2011 N 402-ФЗ "О бухгалтерском учете", пункта 7 Приказа Минфина РФ от 28.12.2010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</w:t>
            </w:r>
            <w:hyperlink r:id="rId6" w:history="1">
              <w:proofErr w:type="gramStart"/>
              <w:r w:rsidRPr="00661847">
                <w:rPr>
                  <w:rFonts w:ascii="Times New Roman" w:hAnsi="Times New Roman" w:cs="Times New Roman"/>
                  <w:sz w:val="20"/>
                  <w:szCs w:val="20"/>
                </w:rPr>
                <w:t>приказ</w:t>
              </w:r>
              <w:proofErr w:type="gramEnd"/>
            </w:hyperlink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а Минфина РФ от 13.06.1995 N 49, которым утверждены </w:t>
            </w:r>
            <w:hyperlink r:id="rId7" w:history="1">
              <w:r w:rsidRPr="00661847">
                <w:rPr>
                  <w:rFonts w:ascii="Times New Roman" w:hAnsi="Times New Roman" w:cs="Times New Roman"/>
                  <w:sz w:val="20"/>
                  <w:szCs w:val="20"/>
                </w:rPr>
                <w:t>Методические указания</w:t>
              </w:r>
            </w:hyperlink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имущества и финансовых обязательств в части нарушения сроков, порядка и результатов инвентаризации имущества и финансовых обязательств. Инвентаризация финансовых активов и обязательств в 2015 году не проводилась.</w:t>
            </w:r>
          </w:p>
          <w:p w:rsidR="00661847" w:rsidRPr="00661847" w:rsidRDefault="00661847" w:rsidP="00661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hyperlink r:id="rId8" w:history="1">
              <w:r w:rsidRPr="00661847">
                <w:rPr>
                  <w:rFonts w:ascii="Times New Roman" w:hAnsi="Times New Roman" w:cs="Times New Roman"/>
                  <w:sz w:val="20"/>
                  <w:szCs w:val="20"/>
                </w:rPr>
                <w:t>пункта</w:t>
              </w:r>
            </w:hyperlink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94 </w:t>
            </w:r>
            <w:r w:rsidRPr="00661847">
              <w:rPr>
                <w:rFonts w:ascii="Times New Roman" w:hAnsi="Times New Roman" w:cs="Times New Roman"/>
                <w:w w:val="109"/>
                <w:sz w:val="20"/>
                <w:szCs w:val="20"/>
              </w:rPr>
              <w:t>приказа М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инистерства финансов </w:t>
            </w:r>
            <w:r w:rsidRPr="00661847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Российской </w:t>
            </w:r>
            <w:r w:rsidRPr="00661847">
              <w:rPr>
                <w:rFonts w:ascii="Times New Roman" w:hAnsi="Times New Roman" w:cs="Times New Roman"/>
                <w:w w:val="115"/>
                <w:sz w:val="20"/>
                <w:szCs w:val="20"/>
              </w:rPr>
              <w:t>Ф</w:t>
            </w:r>
            <w:r w:rsidRPr="00661847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е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дерации от 01.12.2010 № 157н "Об утверждении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Инструкции по его применению" в части амортизации объектов имущества, составляющих муниципальную казну.</w:t>
            </w:r>
            <w:proofErr w:type="gramEnd"/>
          </w:p>
          <w:p w:rsidR="00661847" w:rsidRPr="00661847" w:rsidRDefault="00661847" w:rsidP="00661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61847">
              <w:rPr>
                <w:rFonts w:ascii="Times New Roman" w:hAnsi="Times New Roman" w:cs="Times New Roman"/>
                <w:bCs/>
                <w:sz w:val="20"/>
                <w:szCs w:val="20"/>
              </w:rPr>
              <w:t>Отчетные данные не соответствуют данным бюджетного учета. Отклонение отчетных данных с данными бюджетного учета по просроченной дебиторской задолженности.</w:t>
            </w:r>
          </w:p>
          <w:p w:rsidR="00661847" w:rsidRPr="00661847" w:rsidRDefault="00661847" w:rsidP="00661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4. Нарушение статьи 160.1 БК РФ, а именно выявлено отсутствие надлежащего учета и контроля над своевременностью осуществления платежей в бюджет муниципального образования «Сусуманский городской округ».</w:t>
            </w:r>
          </w:p>
          <w:p w:rsidR="00661847" w:rsidRPr="00661847" w:rsidRDefault="00661847" w:rsidP="00661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пункта 200, 201 </w:t>
            </w:r>
            <w:r w:rsidRPr="00661847">
              <w:rPr>
                <w:rFonts w:ascii="Times New Roman" w:hAnsi="Times New Roman" w:cs="Times New Roman"/>
                <w:w w:val="109"/>
                <w:sz w:val="20"/>
                <w:szCs w:val="20"/>
              </w:rPr>
              <w:t>приказа М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инистерства финансов </w:t>
            </w:r>
            <w:r w:rsidRPr="00661847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Российской </w:t>
            </w:r>
            <w:r w:rsidRPr="00661847">
              <w:rPr>
                <w:rFonts w:ascii="Times New Roman" w:hAnsi="Times New Roman" w:cs="Times New Roman"/>
                <w:w w:val="115"/>
                <w:sz w:val="20"/>
                <w:szCs w:val="20"/>
              </w:rPr>
              <w:t>Ф</w:t>
            </w:r>
            <w:r w:rsidRPr="00661847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е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дерации от 01.12.2010 № 157н "Об утверждении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аналитический учет расчетов по поступлениям, в разрезе видов доходов (поступлений) по плательщикам за аренду земли и</w:t>
            </w:r>
            <w:proofErr w:type="gramEnd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соответствующим им суммам расчетов, в </w:t>
            </w:r>
            <w:hyperlink r:id="rId9" w:history="1">
              <w:r w:rsidRPr="00661847">
                <w:rPr>
                  <w:rFonts w:ascii="Times New Roman" w:hAnsi="Times New Roman" w:cs="Times New Roman"/>
                  <w:sz w:val="20"/>
                  <w:szCs w:val="20"/>
                </w:rPr>
                <w:t>Карточке</w:t>
              </w:r>
            </w:hyperlink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учета средств и расчетов и (или) в Журнале операций расчетов с дебиторами по доходам не ведется.</w:t>
            </w:r>
            <w:r w:rsidR="00827584">
              <w:rPr>
                <w:rFonts w:ascii="Times New Roman" w:hAnsi="Times New Roman" w:cs="Times New Roman"/>
                <w:sz w:val="20"/>
                <w:szCs w:val="20"/>
              </w:rPr>
              <w:t xml:space="preserve"> Выдано представление об устранении нарушений</w:t>
            </w:r>
            <w:r w:rsidR="004B7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7B19" w:rsidRDefault="0082758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следующие нарушения требований 44-ФЗ:</w:t>
            </w:r>
          </w:p>
          <w:p w:rsidR="00827584" w:rsidRPr="00661847" w:rsidRDefault="00827584" w:rsidP="00827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44-ФЗ,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3 статьи 103 Федерального закона № 44-ФЗ. 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</w:t>
            </w:r>
            <w:r w:rsidR="004B75A1">
              <w:rPr>
                <w:rFonts w:ascii="Times New Roman" w:hAnsi="Times New Roman" w:cs="Times New Roman"/>
                <w:sz w:val="20"/>
                <w:szCs w:val="20"/>
              </w:rPr>
              <w:t>представление (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r w:rsidR="004B75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об устранении нарушений не выдавать</w:t>
            </w:r>
            <w:r w:rsidR="004B7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0982" w:rsidRPr="004311CE" w:rsidTr="005D2A0B">
        <w:tc>
          <w:tcPr>
            <w:tcW w:w="1809" w:type="dxa"/>
          </w:tcPr>
          <w:p w:rsidR="00310982" w:rsidRPr="004311CE" w:rsidRDefault="004311CE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16.05.2016 – 20.05.2016</w:t>
            </w:r>
          </w:p>
        </w:tc>
        <w:tc>
          <w:tcPr>
            <w:tcW w:w="2268" w:type="dxa"/>
          </w:tcPr>
          <w:p w:rsidR="00310982" w:rsidRPr="004311CE" w:rsidRDefault="004311CE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г. </w:t>
            </w:r>
            <w:proofErr w:type="spellStart"/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10982" w:rsidRPr="004311CE" w:rsidRDefault="004311CE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310982" w:rsidRPr="004311CE" w:rsidRDefault="00A6192F" w:rsidP="005C05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Выявлены нарушения: </w:t>
            </w:r>
            <w:r w:rsidRPr="00A619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нарушение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(утв. постановлением Правительства РФ от 28 ноября 2013 г. N 1093).</w:t>
            </w:r>
            <w:r w:rsidR="000226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="00022669" w:rsidRPr="005C05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</w:t>
            </w:r>
            <w:r w:rsidR="00022669" w:rsidRPr="005C0555">
              <w:rPr>
                <w:rFonts w:ascii="Times New Roman" w:hAnsi="Times New Roman" w:cs="Times New Roman"/>
                <w:sz w:val="20"/>
                <w:szCs w:val="20"/>
              </w:rPr>
              <w:t>арушение части 3 статьи 103 Федерального закона № 44-ФЗ</w:t>
            </w:r>
            <w:r w:rsidR="005C05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4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08F"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</w:t>
            </w:r>
            <w:r w:rsidR="0096408F">
              <w:rPr>
                <w:rFonts w:ascii="Times New Roman" w:hAnsi="Times New Roman" w:cs="Times New Roman"/>
                <w:sz w:val="20"/>
                <w:szCs w:val="20"/>
              </w:rPr>
              <w:t>представление (</w:t>
            </w:r>
            <w:r w:rsidR="0096408F" w:rsidRPr="00661847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r w:rsidR="00964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6408F"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об устранении нарушений не выдавать</w:t>
            </w:r>
            <w:r w:rsidR="009640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291D" w:rsidRPr="004311CE" w:rsidTr="005D2A0B">
        <w:tc>
          <w:tcPr>
            <w:tcW w:w="1809" w:type="dxa"/>
          </w:tcPr>
          <w:p w:rsidR="009E291D" w:rsidRPr="004311CE" w:rsidRDefault="009E291D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.05.2016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.05.2016</w:t>
            </w:r>
          </w:p>
        </w:tc>
        <w:tc>
          <w:tcPr>
            <w:tcW w:w="2268" w:type="dxa"/>
          </w:tcPr>
          <w:p w:rsidR="009E291D" w:rsidRPr="009E291D" w:rsidRDefault="009E291D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91D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410" w:type="dxa"/>
          </w:tcPr>
          <w:p w:rsidR="009E291D" w:rsidRPr="004311CE" w:rsidRDefault="009E291D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9E291D" w:rsidRPr="00A6192F" w:rsidRDefault="009E291D" w:rsidP="00A779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Выявлены нарушения: </w:t>
            </w:r>
            <w:r w:rsidRPr="00A619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нарушение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(утв. постановлением Правительства РФ от 28 ноября 2013 г. N 1093).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5C05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</w:t>
            </w:r>
            <w:r w:rsidRPr="005C0555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</w:t>
            </w:r>
            <w:r w:rsidR="00A77903">
              <w:rPr>
                <w:rFonts w:ascii="Times New Roman" w:hAnsi="Times New Roman" w:cs="Times New Roman"/>
                <w:sz w:val="20"/>
                <w:szCs w:val="20"/>
              </w:rPr>
              <w:t>части 5</w:t>
            </w:r>
            <w:r w:rsidR="00A77903" w:rsidRPr="005C0555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 w:rsidR="00A779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77903" w:rsidRPr="005C055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44-ФЗ</w:t>
            </w:r>
            <w:r w:rsidR="00A779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7903" w:rsidRPr="005C0555"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="00A779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7903" w:rsidRPr="005C0555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 w:rsidR="00A7790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A77903" w:rsidRPr="005C055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44-ФЗ</w:t>
            </w:r>
            <w:r w:rsidR="00A779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7903" w:rsidRPr="005C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55">
              <w:rPr>
                <w:rFonts w:ascii="Times New Roman" w:hAnsi="Times New Roman" w:cs="Times New Roman"/>
                <w:sz w:val="20"/>
                <w:szCs w:val="20"/>
              </w:rPr>
              <w:t>части 3 статьи 103 Федерального закона № 44-ФЗ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4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08F"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</w:t>
            </w:r>
            <w:r w:rsidR="0096408F">
              <w:rPr>
                <w:rFonts w:ascii="Times New Roman" w:hAnsi="Times New Roman" w:cs="Times New Roman"/>
                <w:sz w:val="20"/>
                <w:szCs w:val="20"/>
              </w:rPr>
              <w:t>представление (</w:t>
            </w:r>
            <w:r w:rsidR="0096408F" w:rsidRPr="00661847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r w:rsidR="00964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6408F"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об устранении нарушений не выдавать</w:t>
            </w:r>
            <w:r w:rsidR="009640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0221" w:rsidRPr="004311CE" w:rsidTr="005D2A0B">
        <w:tc>
          <w:tcPr>
            <w:tcW w:w="1809" w:type="dxa"/>
          </w:tcPr>
          <w:p w:rsidR="00A40221" w:rsidRDefault="00A40221" w:rsidP="00A40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22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</w:t>
            </w:r>
            <w:r w:rsidRPr="00A40221">
              <w:rPr>
                <w:rFonts w:ascii="Times New Roman" w:hAnsi="Times New Roman" w:cs="Times New Roman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40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Pr="00A402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40221" w:rsidRPr="009E291D" w:rsidRDefault="00A40221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ДОД "ДДТ" </w:t>
            </w:r>
            <w:r w:rsidRPr="00A40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Сусуманского района</w:t>
            </w:r>
          </w:p>
        </w:tc>
        <w:tc>
          <w:tcPr>
            <w:tcW w:w="2410" w:type="dxa"/>
          </w:tcPr>
          <w:p w:rsidR="00A40221" w:rsidRPr="004311CE" w:rsidRDefault="00A40221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ФХД, </w:t>
            </w:r>
            <w:r w:rsidRPr="00A40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требований 44-ФЗ за 2015 год</w:t>
            </w:r>
          </w:p>
        </w:tc>
        <w:tc>
          <w:tcPr>
            <w:tcW w:w="8299" w:type="dxa"/>
          </w:tcPr>
          <w:p w:rsidR="00A40221" w:rsidRPr="00A6192F" w:rsidRDefault="0003795B" w:rsidP="00A779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Выявлены нарушения ФХД: 1. Нарушение п.6 приказа Министерства финансов Российской </w:t>
            </w:r>
            <w:r w:rsidRPr="000379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Федерации от 01.12.2010 № 157н в отношении учетной политики. 2. Нарушение статьи 10 Федерального закона от 06.04.2011 № 63 – ФЗ «Об электронной подписи». 3. Нарушение пункта 365 – 368  Приказа Минфина РФ от 1 декабря 2010 г. N 157н. 4. Нарушение п. 11 Приказа Минфина РФ от 1 декабря 2010 г. N 157н. 5. Нарушение пункта 4  Указаний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 пункта 8 Приказа Минфина РФ от 1 декабря 2010 г. N 157н. 6. Нарушение п. 6.3 Указания Банка России от 11.03.2014 N 3210-У,  п. 213 Приказа Минфина РФ от 1 декабря 2010 г. N 157н. 7. </w:t>
            </w:r>
            <w:proofErr w:type="gramStart"/>
            <w:r w:rsidRPr="0003795B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п. 1 ст. 241.1 БК РФ и пункта 31,32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 (утвержденных приказом Федерального казначейства от 30 июня 2014 г. N 10н). 8.</w:t>
            </w:r>
            <w:proofErr w:type="gramEnd"/>
            <w:r w:rsidRPr="00037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Нарушение абзаца 3 пункта 6.3 Указания ЦБ РФ N 3210-У. 9. Нарушение Приказа Минфина России от 1 июля 2013 г. N 65н "Об утверждении Указаний о порядке применения бюджетной классификации Российской Федерации", Приказа Минфина РФ от 16 декабря 2010 г. N 174н "Об утверждении Плана счетов бухгалтерского учета бюджетных учреждений и Инструкции по его применению". 10. Нарушение п. 33 Инструкции N 157н.                                                         Выявлены нарушения 44-фз.: 1. Нарушение требований части 5 статьи 39 Федерального Закона № 44-ФЗ. 2. нарушение ч. 3 ст. 73 Закона N 44-ФЗ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37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представление (предписание) об устранении нарушений не выдавать.</w:t>
            </w:r>
          </w:p>
        </w:tc>
      </w:tr>
      <w:tr w:rsidR="008E3253" w:rsidRPr="004311CE" w:rsidTr="005D2A0B">
        <w:tc>
          <w:tcPr>
            <w:tcW w:w="1809" w:type="dxa"/>
          </w:tcPr>
          <w:p w:rsidR="008E3253" w:rsidRPr="00A40221" w:rsidRDefault="008E3253" w:rsidP="00A40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19.07.2016</w:t>
            </w:r>
          </w:p>
        </w:tc>
        <w:tc>
          <w:tcPr>
            <w:tcW w:w="2268" w:type="dxa"/>
          </w:tcPr>
          <w:p w:rsidR="008E3253" w:rsidRPr="00A40221" w:rsidRDefault="008E3253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«СЮТ»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</w:p>
        </w:tc>
        <w:tc>
          <w:tcPr>
            <w:tcW w:w="2410" w:type="dxa"/>
          </w:tcPr>
          <w:p w:rsidR="008E3253" w:rsidRPr="00A40221" w:rsidRDefault="008E3253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22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8E3253" w:rsidRPr="0003795B" w:rsidRDefault="008E3253" w:rsidP="00A779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253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Выявлены нарушения: нарушение требований части 5 статьи 39 Федерального закона № 44-ФЗ, части 3 статьи 39 Федерального закона " 44-ФЗ, части 8 статьи 31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(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об устранении нарушений не выдавать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5EF0" w:rsidRPr="004311CE" w:rsidTr="005D2A0B">
        <w:tc>
          <w:tcPr>
            <w:tcW w:w="1809" w:type="dxa"/>
          </w:tcPr>
          <w:p w:rsidR="00E35EF0" w:rsidRPr="00E35EF0" w:rsidRDefault="00E35EF0" w:rsidP="00A40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EF0">
              <w:rPr>
                <w:rFonts w:ascii="Times New Roman" w:hAnsi="Times New Roman" w:cs="Times New Roman"/>
                <w:sz w:val="20"/>
                <w:szCs w:val="20"/>
              </w:rPr>
              <w:t>25.07.2016</w:t>
            </w:r>
          </w:p>
        </w:tc>
        <w:tc>
          <w:tcPr>
            <w:tcW w:w="2268" w:type="dxa"/>
          </w:tcPr>
          <w:p w:rsidR="00E35EF0" w:rsidRPr="00E35EF0" w:rsidRDefault="00E35EF0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«Солнышко»</w:t>
            </w:r>
          </w:p>
        </w:tc>
        <w:tc>
          <w:tcPr>
            <w:tcW w:w="2410" w:type="dxa"/>
          </w:tcPr>
          <w:p w:rsidR="00E35EF0" w:rsidRPr="00E35EF0" w:rsidRDefault="00E35EF0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EF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E35EF0" w:rsidRPr="00E35EF0" w:rsidRDefault="00E35EF0" w:rsidP="00A779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нарушения: нарушение требований части 5 статьи 39 Федерального закона № 44-ФЗ</w:t>
            </w:r>
          </w:p>
        </w:tc>
      </w:tr>
      <w:tr w:rsidR="00E35EF0" w:rsidRPr="004311CE" w:rsidTr="005D2A0B">
        <w:tc>
          <w:tcPr>
            <w:tcW w:w="1809" w:type="dxa"/>
          </w:tcPr>
          <w:p w:rsidR="00E35EF0" w:rsidRDefault="0038252D" w:rsidP="00A40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2268" w:type="dxa"/>
          </w:tcPr>
          <w:p w:rsidR="00E35EF0" w:rsidRDefault="0038252D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УМКиС</w:t>
            </w:r>
            <w:proofErr w:type="spellEnd"/>
          </w:p>
        </w:tc>
        <w:tc>
          <w:tcPr>
            <w:tcW w:w="2410" w:type="dxa"/>
          </w:tcPr>
          <w:p w:rsidR="00E35EF0" w:rsidRPr="00A40221" w:rsidRDefault="0038252D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EF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E35EF0" w:rsidRPr="008E3253" w:rsidRDefault="0038252D" w:rsidP="00A779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Нарушения не выявлены</w:t>
            </w:r>
          </w:p>
        </w:tc>
      </w:tr>
      <w:tr w:rsidR="007634B7" w:rsidRPr="004311CE" w:rsidTr="005D2A0B">
        <w:tc>
          <w:tcPr>
            <w:tcW w:w="1809" w:type="dxa"/>
          </w:tcPr>
          <w:p w:rsidR="007634B7" w:rsidRDefault="007634B7" w:rsidP="00A40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01.08.2016 – 31.08.2016</w:t>
            </w:r>
          </w:p>
        </w:tc>
        <w:tc>
          <w:tcPr>
            <w:tcW w:w="2268" w:type="dxa"/>
          </w:tcPr>
          <w:p w:rsidR="007634B7" w:rsidRDefault="007634B7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410" w:type="dxa"/>
          </w:tcPr>
          <w:p w:rsidR="007634B7" w:rsidRPr="00E35EF0" w:rsidRDefault="007634B7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221">
              <w:rPr>
                <w:rFonts w:ascii="Times New Roman" w:hAnsi="Times New Roman" w:cs="Times New Roman"/>
                <w:sz w:val="20"/>
                <w:szCs w:val="20"/>
              </w:rPr>
              <w:t>Анализ ФХД, соблюдение требований 44-ФЗ за 2015 год</w:t>
            </w:r>
          </w:p>
        </w:tc>
        <w:tc>
          <w:tcPr>
            <w:tcW w:w="8299" w:type="dxa"/>
          </w:tcPr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Выявлены нарушения: 1. </w:t>
            </w:r>
            <w:proofErr w:type="gramStart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В нарушение п. 11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имеет место быть отсутствие сформированных регистров бухгалтерского учета - журналов операций.</w:t>
            </w:r>
            <w:proofErr w:type="gramEnd"/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gramStart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нарушение Приказа Минфина России от 30 марта 2015 г. N 52н "Об утверждении форм </w:t>
            </w: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журналах операций (ф. 0504071) не везде стоит подпись главного бухгалтера учреждения или его заместителя.</w:t>
            </w:r>
            <w:proofErr w:type="gramEnd"/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3. Нарушение норм ФЗ от 06.12.2011 N 402-ФЗ "О бухгалтерском учете" (статья 8),   В нарушение п.6 приказа Министерства финансов Российской Федерации от 01.12.2010 № 157н в учетной политике Учреждения отсутствуют: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рабочий план счетов бухгалтерского учета, содержащий применяемые счета бухгалтерского учета для ведения синтетического и аналитического учета;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методы оценки отдельных видов имущества и обязательств;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порядок проведения инвентаризации имущества и обязательств;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порядок отражения в учете событий после отчетной даты;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правила документооборота и технология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документооборота, для отражения в бухгалтерском учете;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формы первичных (сводных) учетных документов, применяемых для оформления фактов хозяйственной жизни, регистров бухгалтерского учета и иных документов бухгалтерского учета по которым законодательством Российской Федерации не установлены обязательные для их оформления формы документов. При этом</w:t>
            </w:r>
            <w:proofErr w:type="gramStart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утвержденные субъектом учета формы документов должны содержать обязательные реквизиты первичного учетного документа, предусмотренные настоящей Инструкцией;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порядок организации и обеспечения (осуществления) субъектом учета внутреннего финансового контроля;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иные решения, необходимые для организации и ведения бухгалтерского учета.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Так же, в связи с вносимыми изменениями в законодательство РФ, изменениями нормативных актов органов, которые регулируют бухгалтерский учет, учетная политика учреждения не корректируется.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4. В нарушение статьи 10 Федерального закона от 06.04.2011 № 63 – ФЗ «Об электронной подписи» в период нахождения руководителя учреждения, имеющего право электронной подписи на финансовых документах в отпуске, командировке бухгалтерией неправомерно использовался ключ ЭЦП руководителя для оформления банковских документов по безналичному перечислению сре</w:t>
            </w:r>
            <w:proofErr w:type="gramStart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дств в р</w:t>
            </w:r>
            <w:proofErr w:type="gramEnd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амках финансово - хозяйственной деятельности.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5. В нарушение пункта 365 – 368  Приказа Минфина РФ от 1 декабря 2010 г. N 157н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операции по движению денежных средств, учитываемые на соответствующих счетах счета 0 201 00 000 </w:t>
            </w: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"Денежные средства учреждения", по </w:t>
            </w:r>
            <w:proofErr w:type="spellStart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забалансовому</w:t>
            </w:r>
            <w:proofErr w:type="spellEnd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учету на счетах 17 и 18 не отражаются.</w:t>
            </w:r>
            <w:proofErr w:type="gramEnd"/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  <w:proofErr w:type="gramStart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В нарушение п. 6.3 Указания Банка России от 11.03.2014 N 3210-У,  п. 213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 письменном заявлении подотчетного лица</w:t>
            </w:r>
            <w:proofErr w:type="gramEnd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, содержащего назначение аванса, отсутствует расчет (обоснование) размера аванса и срок, на который он выдается.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7. В нарушение статьи 73 Бюджетного кодекса Комитетом не ведется реестр закупок, осуществленных без заключения муниципальных контрактов.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8. В нарушение абзаца 3 пункта 6.3 Указания ЦБ РФ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денежные средства под отчет выдавались  до полного погашения подотчетным лицом задолженности по ранее полученным суммам.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</w:t>
            </w:r>
            <w:proofErr w:type="gramStart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В нарушение приказа  Минфина РФ от 15.12.2010 № 173н «Об утверждении форм первичных учетных документов и регистров бухгалтерского учета,  применяемых  органами  государственной  власти, ОМС,  органами  управления  государственными  внебюджетными   фондами, государственными  академия  наук,  государственными (муниципальными) учреждениями  и  Методических  указаний  по  их  применению»  авансовые отчеты заполнены не добросовестно:</w:t>
            </w:r>
            <w:proofErr w:type="gramEnd"/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не соблюдается  порядок  оформления  бланка отчета;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приняты к учету кассовые чеки, без расшифровки приобретенного товара;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авансовые отчеты не подписаны главным бухгалтером;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- отсутствует  подпись подотчетного  лица, оформившего  авансовый  отчет.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 Нарушение статьи 68 Трудового кодекса Российской Федерации (ТК РФ),  статьи 84.1 ТК РФ, постановления Госкомстата России от 05.01.04 г. N 1 "Об утверждении унифицированных форм первичной учетной документации по учету труда и его оплаты" в части отсутствия подписи работника об ознакомлении с </w:t>
            </w:r>
            <w:proofErr w:type="gramStart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приказом</w:t>
            </w:r>
            <w:proofErr w:type="gramEnd"/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приеме на работу, об увольнении, о предоставлении отпусков.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11. Нарушение оплаты труда в выходные и праздничные дни.</w:t>
            </w:r>
          </w:p>
          <w:p w:rsidR="007634B7" w:rsidRP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12. Нарушение Инструкции № 157н, Инструкции № 173н, Инструкции № 52н при учете и списании запасных частей.</w:t>
            </w:r>
          </w:p>
          <w:p w:rsidR="007634B7" w:rsidRDefault="007634B7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4B7">
              <w:rPr>
                <w:rFonts w:ascii="Times New Roman" w:hAnsi="Times New Roman" w:cs="Times New Roman"/>
                <w:bCs/>
                <w:sz w:val="20"/>
                <w:szCs w:val="20"/>
              </w:rPr>
              <w:t>13. Нарушение принципа эффективности использования бюджетных средств, установленного статьей 34 БК РФ.</w:t>
            </w:r>
          </w:p>
          <w:p w:rsidR="008F4D94" w:rsidRDefault="008F4D94" w:rsidP="007634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4D94" w:rsidRPr="004311CE" w:rsidTr="008F4D94">
        <w:tc>
          <w:tcPr>
            <w:tcW w:w="1809" w:type="dxa"/>
          </w:tcPr>
          <w:p w:rsidR="008F4D94" w:rsidRPr="004311CE" w:rsidRDefault="008F4D94" w:rsidP="008F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.2016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8F4D94" w:rsidRPr="009E291D" w:rsidRDefault="008F4D94" w:rsidP="008F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9E291D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РЦД и НТ»</w:t>
            </w:r>
            <w:r w:rsidRPr="009E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F4D94" w:rsidRPr="004311CE" w:rsidRDefault="008F4D94" w:rsidP="0029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AA6C9B" w:rsidRDefault="008F4D94" w:rsidP="008F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9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Выявлены нарушения: </w:t>
            </w:r>
            <w:r w:rsidRPr="00A619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нарушение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(утв. </w:t>
            </w:r>
            <w:r w:rsidRPr="00A619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lastRenderedPageBreak/>
              <w:t>постановлением Правительства РФ от 28 ноября 2013 г. N 1093).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5C05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</w:t>
            </w:r>
            <w:r w:rsidRPr="005C0555">
              <w:rPr>
                <w:rFonts w:ascii="Times New Roman" w:hAnsi="Times New Roman" w:cs="Times New Roman"/>
                <w:sz w:val="20"/>
                <w:szCs w:val="20"/>
              </w:rPr>
              <w:t>арушение  части 3 статьи 103 Федерального закона № 44-ФЗ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(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4D94" w:rsidRPr="00A6192F" w:rsidRDefault="008F4D94" w:rsidP="008F4D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устранении</w:t>
            </w:r>
            <w:proofErr w:type="gramEnd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не выдавать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6C9B" w:rsidRPr="004311CE" w:rsidTr="008F4D94">
        <w:tc>
          <w:tcPr>
            <w:tcW w:w="1809" w:type="dxa"/>
          </w:tcPr>
          <w:p w:rsidR="00AA6C9B" w:rsidRDefault="00AA6C9B" w:rsidP="008F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19.09.2016 – 30.09.2016</w:t>
            </w:r>
          </w:p>
        </w:tc>
        <w:tc>
          <w:tcPr>
            <w:tcW w:w="2268" w:type="dxa"/>
          </w:tcPr>
          <w:p w:rsidR="00AA6C9B" w:rsidRDefault="00AA6C9B" w:rsidP="008F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комбинированного вида «Детский сад «Родничок» г. Сусумана</w:t>
            </w:r>
          </w:p>
        </w:tc>
        <w:tc>
          <w:tcPr>
            <w:tcW w:w="2410" w:type="dxa"/>
          </w:tcPr>
          <w:p w:rsidR="00AA6C9B" w:rsidRPr="004311CE" w:rsidRDefault="00D8465B" w:rsidP="0029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AA6C9B" w:rsidRDefault="00AA6C9B" w:rsidP="0029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9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Выявлены нарушения: </w:t>
            </w:r>
            <w:r w:rsidRPr="00A619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нарушение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(утв. постановлением Правительства РФ от 28 ноября 2013 г. N 1093).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5C05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</w:t>
            </w:r>
            <w:r w:rsidRPr="005C0555">
              <w:rPr>
                <w:rFonts w:ascii="Times New Roman" w:hAnsi="Times New Roman" w:cs="Times New Roman"/>
                <w:sz w:val="20"/>
                <w:szCs w:val="20"/>
              </w:rPr>
              <w:t>арушение  части 3 статьи 103 Федерального закона № 44-ФЗ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(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C9B" w:rsidRPr="00A6192F" w:rsidRDefault="00AA6C9B" w:rsidP="00292C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устранении</w:t>
            </w:r>
            <w:proofErr w:type="gramEnd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не выдавать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5DE9" w:rsidRPr="004311CE" w:rsidTr="008F4D94">
        <w:tc>
          <w:tcPr>
            <w:tcW w:w="1809" w:type="dxa"/>
          </w:tcPr>
          <w:p w:rsidR="00145DE9" w:rsidRDefault="00145DE9" w:rsidP="008F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03.10.2016 – 31.10.2016</w:t>
            </w:r>
          </w:p>
        </w:tc>
        <w:tc>
          <w:tcPr>
            <w:tcW w:w="2268" w:type="dxa"/>
          </w:tcPr>
          <w:p w:rsidR="00145DE9" w:rsidRDefault="00145DE9" w:rsidP="00145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Сусуманского городского округа</w:t>
            </w:r>
          </w:p>
        </w:tc>
        <w:tc>
          <w:tcPr>
            <w:tcW w:w="2410" w:type="dxa"/>
          </w:tcPr>
          <w:p w:rsidR="00145DE9" w:rsidRPr="004311CE" w:rsidRDefault="00145DE9" w:rsidP="0029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221">
              <w:rPr>
                <w:rFonts w:ascii="Times New Roman" w:hAnsi="Times New Roman" w:cs="Times New Roman"/>
                <w:sz w:val="20"/>
                <w:szCs w:val="20"/>
              </w:rPr>
              <w:t>Анализ ФХД, соблюдение требований 44-ФЗ за 2015 год</w:t>
            </w:r>
          </w:p>
        </w:tc>
        <w:tc>
          <w:tcPr>
            <w:tcW w:w="8299" w:type="dxa"/>
          </w:tcPr>
          <w:p w:rsidR="00145DE9" w:rsidRPr="00145DE9" w:rsidRDefault="00145DE9" w:rsidP="00145DE9">
            <w:pPr>
              <w:pStyle w:val="1"/>
              <w:spacing w:line="240" w:lineRule="auto"/>
              <w:jc w:val="both"/>
              <w:outlineLvl w:val="0"/>
              <w:rPr>
                <w:b w:val="0"/>
                <w:sz w:val="20"/>
              </w:rPr>
            </w:pPr>
            <w:r w:rsidRPr="00145DE9">
              <w:rPr>
                <w:b w:val="0"/>
                <w:sz w:val="20"/>
              </w:rPr>
              <w:t xml:space="preserve">1. </w:t>
            </w:r>
            <w:proofErr w:type="gramStart"/>
            <w:r w:rsidRPr="00145DE9">
              <w:rPr>
                <w:b w:val="0"/>
                <w:sz w:val="20"/>
              </w:rPr>
              <w:t>В нарушение 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журналах операций  не везде стоят подписи должностных лиц.</w:t>
            </w:r>
            <w:proofErr w:type="gramEnd"/>
          </w:p>
          <w:p w:rsidR="00145DE9" w:rsidRPr="00145DE9" w:rsidRDefault="00145DE9" w:rsidP="00145D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E9">
              <w:rPr>
                <w:rFonts w:ascii="Times New Roman" w:hAnsi="Times New Roman" w:cs="Times New Roman"/>
                <w:sz w:val="20"/>
                <w:szCs w:val="20"/>
              </w:rPr>
              <w:t xml:space="preserve">2. Нарушение норм ФЗ от 06.12.2011 N 402-ФЗ "О бухгалтерском учете" (статья 8),   нарушение </w:t>
            </w:r>
            <w:proofErr w:type="gramStart"/>
            <w:r w:rsidRPr="00145DE9">
              <w:rPr>
                <w:rFonts w:ascii="Times New Roman" w:hAnsi="Times New Roman" w:cs="Times New Roman"/>
                <w:sz w:val="20"/>
                <w:szCs w:val="20"/>
              </w:rPr>
              <w:t xml:space="preserve">норм </w:t>
            </w:r>
            <w:r w:rsidRPr="00145DE9">
              <w:rPr>
                <w:rFonts w:ascii="Times New Roman" w:hAnsi="Times New Roman" w:cs="Times New Roman"/>
                <w:w w:val="109"/>
                <w:sz w:val="20"/>
                <w:szCs w:val="20"/>
              </w:rPr>
              <w:t xml:space="preserve">приказа </w:t>
            </w:r>
            <w:r w:rsidRPr="00145DE9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финансов </w:t>
            </w:r>
            <w:r w:rsidRPr="00145DE9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Российской </w:t>
            </w:r>
            <w:r w:rsidRPr="00145DE9">
              <w:rPr>
                <w:rFonts w:ascii="Times New Roman" w:hAnsi="Times New Roman" w:cs="Times New Roman"/>
                <w:w w:val="115"/>
                <w:sz w:val="20"/>
                <w:szCs w:val="20"/>
              </w:rPr>
              <w:t>Ф</w:t>
            </w:r>
            <w:r w:rsidRPr="00145DE9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е</w:t>
            </w:r>
            <w:r w:rsidRPr="00145DE9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  <w:proofErr w:type="gramEnd"/>
            <w:r w:rsidRPr="00145DE9">
              <w:rPr>
                <w:rFonts w:ascii="Times New Roman" w:hAnsi="Times New Roman" w:cs="Times New Roman"/>
                <w:sz w:val="20"/>
                <w:szCs w:val="20"/>
              </w:rPr>
              <w:t xml:space="preserve"> от 01.12.2010 N 157н (пункт 6) в части разработки, утверждения и применения учетной политики.</w:t>
            </w:r>
          </w:p>
          <w:p w:rsidR="00145DE9" w:rsidRPr="00145DE9" w:rsidRDefault="00145DE9" w:rsidP="00145D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E9">
              <w:rPr>
                <w:rFonts w:ascii="Times New Roman" w:hAnsi="Times New Roman" w:cs="Times New Roman"/>
                <w:sz w:val="20"/>
                <w:szCs w:val="20"/>
              </w:rPr>
              <w:t xml:space="preserve">3. В нарушение </w:t>
            </w:r>
            <w:hyperlink r:id="rId10" w:history="1">
              <w:r w:rsidRPr="00145D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абзаца 3 пункта 6.3</w:t>
              </w:r>
            </w:hyperlink>
            <w:r w:rsidRPr="00145DE9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ЦБ РФ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денежные средства под отчет выдавались  до полного погашения подотчетным лицом задолженности по ранее полученным суммам.</w:t>
            </w:r>
          </w:p>
          <w:p w:rsidR="00145DE9" w:rsidRPr="00145DE9" w:rsidRDefault="00145DE9" w:rsidP="00145D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E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145DE9">
              <w:rPr>
                <w:rFonts w:ascii="Times New Roman" w:hAnsi="Times New Roman" w:cs="Times New Roman"/>
                <w:sz w:val="20"/>
                <w:szCs w:val="20"/>
              </w:rPr>
              <w:t>В нарушение приказа  Минфина РФ от 15.12.2010 № 173н «Об утверждении форм первичных учетных документов и регистров бухгалтерского учета,  применяемых  органами  государственной  власти, ОМС,  органами  управления  государственными  внебюджетными   фондами, государственными  академия  наук,  государственными (муниципальными) учреждениями  и  Методических  указаний  по  их  применению»  авансовые отчеты заполнены не добросовестно:</w:t>
            </w:r>
            <w:proofErr w:type="gramEnd"/>
          </w:p>
          <w:p w:rsidR="00145DE9" w:rsidRPr="00145DE9" w:rsidRDefault="00145DE9" w:rsidP="00145D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E9">
              <w:rPr>
                <w:rFonts w:ascii="Times New Roman" w:hAnsi="Times New Roman" w:cs="Times New Roman"/>
                <w:sz w:val="20"/>
                <w:szCs w:val="20"/>
              </w:rPr>
              <w:t>- отсутствие на авансовом отчете подписей руководителя, а также не заполнение его обязательных реквизитов, как подотчетным лицом, так и работниками управления по учету и отчетности администрации Сусуманского района;</w:t>
            </w:r>
          </w:p>
          <w:p w:rsidR="00145DE9" w:rsidRPr="00145DE9" w:rsidRDefault="00145DE9" w:rsidP="00145D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E9">
              <w:rPr>
                <w:rFonts w:ascii="Times New Roman" w:hAnsi="Times New Roman" w:cs="Times New Roman"/>
                <w:sz w:val="20"/>
                <w:szCs w:val="20"/>
              </w:rPr>
              <w:t>- несоответствие сведений, указанных в авансовых отчетах, сведениям, содержащимся в приложенных документах;</w:t>
            </w:r>
          </w:p>
          <w:p w:rsidR="00145DE9" w:rsidRPr="00145DE9" w:rsidRDefault="00145DE9" w:rsidP="00145D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E9">
              <w:rPr>
                <w:rFonts w:ascii="Times New Roman" w:hAnsi="Times New Roman" w:cs="Times New Roman"/>
                <w:sz w:val="20"/>
                <w:szCs w:val="20"/>
              </w:rPr>
              <w:t>- отсутствие нумерации чеков.</w:t>
            </w:r>
          </w:p>
          <w:p w:rsidR="00145DE9" w:rsidRDefault="00145DE9" w:rsidP="00145DE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E9">
              <w:rPr>
                <w:rFonts w:ascii="Times New Roman" w:hAnsi="Times New Roman" w:cs="Times New Roman"/>
                <w:sz w:val="20"/>
                <w:szCs w:val="20"/>
              </w:rPr>
              <w:t xml:space="preserve">5. Нарушение Инструкции № 157н, Инструкции № 173н, Инструкции № 52н при </w:t>
            </w:r>
            <w:r w:rsidRPr="00145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учете и списании запасных частей.</w:t>
            </w:r>
          </w:p>
          <w:p w:rsidR="00145DE9" w:rsidRPr="00145DE9" w:rsidRDefault="00145DE9" w:rsidP="00145DE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6.Н</w:t>
            </w:r>
            <w:r w:rsidRPr="00145DE9">
              <w:rPr>
                <w:rFonts w:ascii="Times New Roman" w:hAnsi="Times New Roman" w:cs="Times New Roman"/>
                <w:sz w:val="20"/>
                <w:szCs w:val="20"/>
              </w:rPr>
              <w:t>арушение п.2 ст. 73 БК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5DE9" w:rsidRPr="00145DE9" w:rsidRDefault="00145DE9" w:rsidP="00145DE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35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нарушения: нарушение требований части 5 статьи 39 Федерального закона № 44-ФЗ</w:t>
            </w:r>
          </w:p>
          <w:p w:rsidR="00145DE9" w:rsidRPr="00A6192F" w:rsidRDefault="00145DE9" w:rsidP="00292C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65B" w:rsidRPr="004311CE" w:rsidTr="008F4D94">
        <w:tc>
          <w:tcPr>
            <w:tcW w:w="1809" w:type="dxa"/>
          </w:tcPr>
          <w:p w:rsidR="00D8465B" w:rsidRDefault="00D8465B" w:rsidP="008F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01.11.2016- 15.11.2016</w:t>
            </w:r>
          </w:p>
        </w:tc>
        <w:tc>
          <w:tcPr>
            <w:tcW w:w="2268" w:type="dxa"/>
          </w:tcPr>
          <w:p w:rsidR="00D8465B" w:rsidRDefault="00D8465B" w:rsidP="00145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МБОУДОД «ДШИ»</w:t>
            </w:r>
          </w:p>
        </w:tc>
        <w:tc>
          <w:tcPr>
            <w:tcW w:w="2410" w:type="dxa"/>
          </w:tcPr>
          <w:p w:rsidR="00D8465B" w:rsidRPr="00A40221" w:rsidRDefault="00D8465B" w:rsidP="0029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D8465B" w:rsidRDefault="00D8465B" w:rsidP="00D84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9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Выявлены нарушения: </w:t>
            </w:r>
            <w:r w:rsidRPr="00A619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нарушение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(утв. постановлением Правительства РФ от 28 ноября 2013 г. N 1093).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5C05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</w:t>
            </w:r>
            <w:r w:rsidRPr="005C0555">
              <w:rPr>
                <w:rFonts w:ascii="Times New Roman" w:hAnsi="Times New Roman" w:cs="Times New Roman"/>
                <w:sz w:val="20"/>
                <w:szCs w:val="20"/>
              </w:rPr>
              <w:t>арушение  части 3 статьи 103 Федерального закона № 44-ФЗ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(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465B" w:rsidRPr="00292C59" w:rsidRDefault="00D8465B" w:rsidP="00292C59">
            <w:pPr>
              <w:pStyle w:val="1"/>
              <w:spacing w:line="240" w:lineRule="auto"/>
              <w:ind w:firstLine="0"/>
              <w:jc w:val="both"/>
              <w:outlineLvl w:val="0"/>
              <w:rPr>
                <w:b w:val="0"/>
                <w:sz w:val="20"/>
              </w:rPr>
            </w:pPr>
            <w:proofErr w:type="gramStart"/>
            <w:r w:rsidRPr="00292C59">
              <w:rPr>
                <w:b w:val="0"/>
                <w:sz w:val="20"/>
              </w:rPr>
              <w:t>устранении</w:t>
            </w:r>
            <w:proofErr w:type="gramEnd"/>
            <w:r w:rsidRPr="00292C59">
              <w:rPr>
                <w:b w:val="0"/>
                <w:sz w:val="20"/>
              </w:rPr>
              <w:t xml:space="preserve"> нарушений не выдавать.</w:t>
            </w:r>
          </w:p>
        </w:tc>
      </w:tr>
      <w:tr w:rsidR="00292C59" w:rsidRPr="004311CE" w:rsidTr="008F4D94">
        <w:tc>
          <w:tcPr>
            <w:tcW w:w="1809" w:type="dxa"/>
          </w:tcPr>
          <w:p w:rsidR="00292C59" w:rsidRDefault="00292C59" w:rsidP="008F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21.11.2016 – 25.11.2016</w:t>
            </w:r>
          </w:p>
        </w:tc>
        <w:tc>
          <w:tcPr>
            <w:tcW w:w="2268" w:type="dxa"/>
          </w:tcPr>
          <w:p w:rsidR="00292C59" w:rsidRDefault="00292C59" w:rsidP="00145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92C59" w:rsidRPr="00A40221" w:rsidRDefault="00292C59" w:rsidP="0029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292C59" w:rsidRDefault="00292C59" w:rsidP="0029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9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Выявлены нарушения: </w:t>
            </w:r>
            <w:r w:rsidRPr="00A619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нарушение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(утв. постановлением Правительства РФ от 28 ноября 2013 г. N 1093).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5C05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</w:t>
            </w:r>
            <w:r w:rsidRPr="005C0555">
              <w:rPr>
                <w:rFonts w:ascii="Times New Roman" w:hAnsi="Times New Roman" w:cs="Times New Roman"/>
                <w:sz w:val="20"/>
                <w:szCs w:val="20"/>
              </w:rPr>
              <w:t>арушение  части 3 статьи 103 Федерального закона № 44-ФЗ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(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661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C59" w:rsidRPr="00292C59" w:rsidRDefault="00292C59" w:rsidP="00292C59">
            <w:pPr>
              <w:pStyle w:val="1"/>
              <w:spacing w:line="240" w:lineRule="auto"/>
              <w:ind w:firstLine="0"/>
              <w:jc w:val="left"/>
              <w:outlineLvl w:val="0"/>
              <w:rPr>
                <w:b w:val="0"/>
                <w:sz w:val="20"/>
              </w:rPr>
            </w:pPr>
            <w:proofErr w:type="gramStart"/>
            <w:r w:rsidRPr="00292C59">
              <w:rPr>
                <w:b w:val="0"/>
                <w:sz w:val="20"/>
              </w:rPr>
              <w:t>устранении</w:t>
            </w:r>
            <w:proofErr w:type="gramEnd"/>
            <w:r w:rsidRPr="00292C59">
              <w:rPr>
                <w:b w:val="0"/>
                <w:sz w:val="20"/>
              </w:rPr>
              <w:t xml:space="preserve"> нарушений не выдавать.</w:t>
            </w:r>
          </w:p>
        </w:tc>
      </w:tr>
      <w:tr w:rsidR="00292C59" w:rsidRPr="004311CE" w:rsidTr="008F4D94">
        <w:tc>
          <w:tcPr>
            <w:tcW w:w="1809" w:type="dxa"/>
          </w:tcPr>
          <w:p w:rsidR="00292C59" w:rsidRDefault="00292C59" w:rsidP="008F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28.11.2016 – 02.12.2016</w:t>
            </w:r>
          </w:p>
        </w:tc>
        <w:tc>
          <w:tcPr>
            <w:tcW w:w="2268" w:type="dxa"/>
          </w:tcPr>
          <w:p w:rsidR="00292C59" w:rsidRDefault="00292C59" w:rsidP="00145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92C59" w:rsidRPr="00A40221" w:rsidRDefault="00292C59" w:rsidP="0029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292C59" w:rsidRPr="00292C59" w:rsidRDefault="00292C59" w:rsidP="00292C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нарушения: нарушение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(утв. постановлением Правительства РФ от 28 ноября 2013 г. N 1093). Нарушение  части 3 статьи 103 Федерального закона № 44-ФЗ.</w:t>
            </w:r>
            <w:r w:rsidR="0083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="00835818" w:rsidRPr="00835818">
              <w:rPr>
                <w:rFonts w:ascii="Times New Roman" w:hAnsi="Times New Roman"/>
                <w:sz w:val="20"/>
                <w:szCs w:val="20"/>
                <w:highlight w:val="white"/>
              </w:rPr>
              <w:t>арушение части 6 статьи 38 Федерального закона 44-ФЗ</w:t>
            </w:r>
            <w:r w:rsidR="0083581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292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представление (предписание) об устранении нарушений не выдавать. </w:t>
            </w:r>
          </w:p>
          <w:p w:rsidR="00292C59" w:rsidRPr="00292C59" w:rsidRDefault="00292C59" w:rsidP="00292C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72C3" w:rsidRPr="004311CE" w:rsidTr="008F4D94">
        <w:tc>
          <w:tcPr>
            <w:tcW w:w="1809" w:type="dxa"/>
          </w:tcPr>
          <w:p w:rsidR="00AB72C3" w:rsidRDefault="00AB72C3" w:rsidP="008F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12.12.2016 – 16.12.2016</w:t>
            </w:r>
          </w:p>
        </w:tc>
        <w:tc>
          <w:tcPr>
            <w:tcW w:w="2268" w:type="dxa"/>
          </w:tcPr>
          <w:p w:rsidR="00AB72C3" w:rsidRDefault="00AB72C3" w:rsidP="00145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410" w:type="dxa"/>
          </w:tcPr>
          <w:p w:rsidR="00AB72C3" w:rsidRPr="004311CE" w:rsidRDefault="00AB72C3" w:rsidP="0029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AB72C3" w:rsidRPr="00292C59" w:rsidRDefault="00AB72C3" w:rsidP="00292C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Нарушения не выявлены. </w:t>
            </w:r>
            <w:bookmarkStart w:id="0" w:name="_GoBack"/>
            <w:bookmarkEnd w:id="0"/>
          </w:p>
        </w:tc>
      </w:tr>
    </w:tbl>
    <w:p w:rsidR="006B0E31" w:rsidRPr="004311CE" w:rsidRDefault="006B0E31" w:rsidP="006B0E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B0E31" w:rsidRPr="004311CE" w:rsidSect="006B0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0E31"/>
    <w:rsid w:val="00022669"/>
    <w:rsid w:val="0003795B"/>
    <w:rsid w:val="00053D54"/>
    <w:rsid w:val="00086940"/>
    <w:rsid w:val="00145DE9"/>
    <w:rsid w:val="00176D22"/>
    <w:rsid w:val="00292C59"/>
    <w:rsid w:val="002D7B41"/>
    <w:rsid w:val="00310982"/>
    <w:rsid w:val="003545B3"/>
    <w:rsid w:val="0038252D"/>
    <w:rsid w:val="004311CE"/>
    <w:rsid w:val="004B75A1"/>
    <w:rsid w:val="005B7B19"/>
    <w:rsid w:val="005C0555"/>
    <w:rsid w:val="005D2A0B"/>
    <w:rsid w:val="00607A21"/>
    <w:rsid w:val="00661847"/>
    <w:rsid w:val="006B0E31"/>
    <w:rsid w:val="007634B7"/>
    <w:rsid w:val="00827584"/>
    <w:rsid w:val="00835818"/>
    <w:rsid w:val="008E3253"/>
    <w:rsid w:val="008F4D94"/>
    <w:rsid w:val="009163C8"/>
    <w:rsid w:val="0096408F"/>
    <w:rsid w:val="009E291D"/>
    <w:rsid w:val="00A024CD"/>
    <w:rsid w:val="00A40221"/>
    <w:rsid w:val="00A6192F"/>
    <w:rsid w:val="00A77903"/>
    <w:rsid w:val="00AA6C9B"/>
    <w:rsid w:val="00AB72C3"/>
    <w:rsid w:val="00C55CC8"/>
    <w:rsid w:val="00CB0AE4"/>
    <w:rsid w:val="00D0409D"/>
    <w:rsid w:val="00D4407E"/>
    <w:rsid w:val="00D8048F"/>
    <w:rsid w:val="00D8465B"/>
    <w:rsid w:val="00E35EF0"/>
    <w:rsid w:val="00E41FEC"/>
    <w:rsid w:val="00EE1662"/>
    <w:rsid w:val="00F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7E"/>
  </w:style>
  <w:style w:type="paragraph" w:styleId="1">
    <w:name w:val="heading 1"/>
    <w:basedOn w:val="a"/>
    <w:next w:val="a"/>
    <w:link w:val="10"/>
    <w:qFormat/>
    <w:rsid w:val="00145DE9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DE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145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9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513.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513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003036.1101" TargetMode="External"/><Relationship Id="rId10" Type="http://schemas.openxmlformats.org/officeDocument/2006/relationships/hyperlink" Target="garantF1://70564762.6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851956.4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Быханова</cp:lastModifiedBy>
  <cp:revision>37</cp:revision>
  <dcterms:created xsi:type="dcterms:W3CDTF">2016-03-29T04:39:00Z</dcterms:created>
  <dcterms:modified xsi:type="dcterms:W3CDTF">2016-12-16T04:24:00Z</dcterms:modified>
</cp:coreProperties>
</file>