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543BDE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DE" w:rsidRDefault="00543BDE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543BDE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543BDE" w:rsidRDefault="00235C7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6</w:t>
                  </w:r>
                </w:p>
                <w:p w:rsidR="00543BDE" w:rsidRDefault="00235C7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 "О бюджете муниципального образов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ния "Сусуманский городской округ" на 2021 год и плановый период 2022 и 2023 годов"</w:t>
                  </w:r>
                </w:p>
                <w:p w:rsidR="00543BDE" w:rsidRDefault="00235C7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12.2020 г. №_____</w:t>
                  </w:r>
                </w:p>
                <w:p w:rsidR="00543BDE" w:rsidRDefault="00543BDE">
                  <w:pPr>
                    <w:jc w:val="both"/>
                  </w:pPr>
                </w:p>
                <w:p w:rsidR="00543BDE" w:rsidRDefault="00543BDE">
                  <w:pPr>
                    <w:jc w:val="both"/>
                  </w:pPr>
                </w:p>
              </w:tc>
            </w:tr>
          </w:tbl>
          <w:p w:rsidR="00543BDE" w:rsidRDefault="00543BDE">
            <w:pPr>
              <w:spacing w:line="1" w:lineRule="auto"/>
            </w:pPr>
          </w:p>
        </w:tc>
      </w:tr>
    </w:tbl>
    <w:p w:rsidR="00543BDE" w:rsidRDefault="00543BDE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543BDE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543BDE" w:rsidRDefault="00235C7C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 из бюджета муниципального образов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ния "Сусуманский городской округ" на 2021 год по разделам и подразд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лам, целевым статьям и видам расходов классификации расходов бюдж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тов Российской Федерации</w:t>
            </w:r>
          </w:p>
        </w:tc>
      </w:tr>
    </w:tbl>
    <w:p w:rsidR="00543BDE" w:rsidRDefault="00543BDE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543BDE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BDE" w:rsidRDefault="00235C7C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543BDE" w:rsidRDefault="00543BDE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/>
      </w:tblPr>
      <w:tblGrid>
        <w:gridCol w:w="5163"/>
        <w:gridCol w:w="453"/>
        <w:gridCol w:w="453"/>
        <w:gridCol w:w="1587"/>
        <w:gridCol w:w="566"/>
        <w:gridCol w:w="1417"/>
      </w:tblGrid>
      <w:tr w:rsidR="00543BDE">
        <w:trPr>
          <w:tblHeader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013"/>
            </w:tblGrid>
            <w:tr w:rsidR="00543BDE">
              <w:trPr>
                <w:jc w:val="center"/>
              </w:trPr>
              <w:tc>
                <w:tcPr>
                  <w:tcW w:w="50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BDE" w:rsidRDefault="00235C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43BDE" w:rsidRDefault="00543BDE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DE" w:rsidRDefault="00543B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03"/>
            </w:tblGrid>
            <w:tr w:rsidR="00543BDE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BDE" w:rsidRDefault="00235C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:rsidR="00543BDE" w:rsidRDefault="00543BDE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DE" w:rsidRDefault="00543B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03"/>
            </w:tblGrid>
            <w:tr w:rsidR="00543BDE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BDE" w:rsidRDefault="00235C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543BDE" w:rsidRDefault="00543BDE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DE" w:rsidRDefault="00543B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37"/>
            </w:tblGrid>
            <w:tr w:rsidR="00543BDE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BDE" w:rsidRDefault="00235C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543BDE" w:rsidRDefault="00543BDE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DE" w:rsidRDefault="00543B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543BDE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BDE" w:rsidRDefault="00235C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543BDE" w:rsidRDefault="00543BD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DE" w:rsidRDefault="00543B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543BD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3BDE" w:rsidRDefault="00235C7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43BDE" w:rsidRDefault="00543BDE">
            <w:pPr>
              <w:spacing w:line="1" w:lineRule="auto"/>
            </w:pP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877 469,2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235 273,3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ставительных) органов государственной вл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сти и представительных органов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4 669,3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4 669,3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ного) органа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1 750,9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102 657,1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государственной регистрации актов гражданск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власти субъектов Российской Федерации в соответствии с пунктом 1 статьи 4 Федерал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ного закона от 15 ноября 1997 года № 143-ФЗ «Об актах гражданского состояния» полномочий Российской Федерации на государственную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98 991,2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98 991,2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говых и таможенных органов и органов 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27 034,7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27 034,7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образования и его заместители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23 308,7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21 742,5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21 742,5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21 742,5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95 296,0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тию институтов гражданского общества, укре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лению единства российской нации 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межнациональных отношений в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 в мероприятиях областного уровня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циональных отношений"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циональных выставках, конкурсах, праздниках областного уровня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народов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пальной службы в муниципальном образовании "Сусуманский городской округ"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"Дополнительное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фессиональное образование для лиц, замеща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вонарушений и борьба с преступностью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"Усиление роли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 в профилактике правонарушений и борьбе с преступностью"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динений, участвующих в охране общественного порядка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ровольных формированиях правоохранительной направленности (добровольных народных др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жин, оперативных отрядов, добровольных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мирований, казачества)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системы морального и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стимулирования участия общественности в добровольных формированиях правоохран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направленности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рушений по отдельным видам противоправной деятельности"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ципальным имуществом Сусуманского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ского округа на 2018-2021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на террит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рии Сусуманского городского округа комплек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ных кадастровых работ"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за счет средств областного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составлению списков кандидатов в присяжные заседатели федеральных судов общей юрисди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по осуществлению Всеро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сийской переписи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по подготовке и проведению Всероссийской пер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писи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государственной (муниципальной) собственностью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86 566,7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84 309,1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65 652,7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65 652,7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18 142,4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печения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18 142,4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ственностью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2 345,4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казны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лирование отношений по государственной 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созданию и организации деятельности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стративной комиссии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стративной комиссии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государственных полномочий по постановке на учет граждан на приобретение и строительство жилья и выезжающих из районов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на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лизацию Закона Магаданской области от 28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кабря 2009 года № 1220-ОЗ «О наделении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 местного самоуправления государственными полномочиями Магаданской области по пост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новке на учет и учету граждан, имеющих право на получение единовременных социальных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осуществлению первичного воинского учета на территориях, где отсутствуют военные комисс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тельная деятельность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9 306,5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z w:val="24"/>
                <w:szCs w:val="24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9 306,5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 природного и техногенного характера и в целях гражданской обороны на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вызова экстренных оперативных служб по единому номеру "112" на базе единой дежурно- диспетчерской службы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Единой дежурно- диспетчерской службы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lastRenderedPageBreak/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17 553,3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5 264,3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водох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зяйственного комплекса Сусуманского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ского округа на 2020-2023 год"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мроприятие: "Восстановление и экол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гическая реабилитация водных объектов, сокр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щение негативного антропогенного воздействия на водные объекты"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следствий негативного воздействия вод на вод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токах, расположенных в границах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следствий негативного воздействия вод на вод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токах, расположенных в границах Сусуманского городского округа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водного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транспортного обслуживания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 в границах Сусуманского городского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пасности дорожного движения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программы"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движения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 общего пользования местного значения"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зования местного значения Сусуманского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 в отношении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 местного значения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устойч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вого развития малого и среднего предприним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тельства, создание новых рабочих мест"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мерческих организаций), индивидуальным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принимателям, физическим лицам - производ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областных универсальных совместных я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марок товаров"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ластных универсальных совместных ярмарок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ластных универсальных совместных ярмарок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lastRenderedPageBreak/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29 126,4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лении граждан, проживающих в населенных пунктах, расположенных на территории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систем коммунальной инфраструктуры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 на 2020- 2023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реконс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рукции, ремонта или замены оборудования на </w:t>
            </w:r>
            <w:r>
              <w:rPr>
                <w:color w:val="000000"/>
                <w:sz w:val="24"/>
                <w:szCs w:val="24"/>
              </w:rPr>
              <w:lastRenderedPageBreak/>
              <w:t>объектах коммунальной инфраструктуры"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и реконструкция объектов инж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нерной и коммунальной инфраструктуры в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ленных пунктах городских округов Магаданской области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"Финансовая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в сфере предоставления услуг жилищно- коммунального хозяйства в отопительный пер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мерческих организаций), индивидуальным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принимателям, физическим лицам - производ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13 286,4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программы"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"Формирование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менной городской среды при реализации прое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благоустройства территорий муниципальных образований"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 при реализации проектов благоустройства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риторий муниципальных образований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деятельности(оказание услуг)муниципальных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государственных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</w:t>
            </w:r>
            <w:r>
              <w:rPr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z w:val="24"/>
                <w:szCs w:val="24"/>
              </w:rPr>
              <w:t>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системы обращения с отходами производства и потребл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на территории муниципального образования "Сусуманский городской округ"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 за счет средств местного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охраны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487 560,5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82 572,0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зовательного процесса в 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обеспечение охраны труда, техники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лизации, кнопки тревожной сигнализации,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дублирования сигналов о срабатывании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замеров сопротивления изоляции </w:t>
            </w:r>
            <w:r>
              <w:rPr>
                <w:color w:val="000000"/>
                <w:sz w:val="24"/>
                <w:szCs w:val="24"/>
              </w:rPr>
              <w:lastRenderedPageBreak/>
              <w:t>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противопожарного водоснабжения, приобр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67 537,3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67 537,3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лидами, детьми- сиротами и детьми, оставшим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школьного образования, расположенных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и коммунальных услуг отдельных катег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граждан, проживающих на территории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по предоставлению дополнительных мер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поддержки работникам муниципальных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поддержки педагогическим работникам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 образовательных организаций (за 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рантий реализации прав граждан на получение общедоступного и бесплатного дошкольного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 в муниципальных дошкольных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лидами, детьми- сиротами и детьми, оставшим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воспитанников в Сусуманском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питанников образовательных учреждений"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дицинских кабинетов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lastRenderedPageBreak/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301 710,5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73 688,8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зданий государственных 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 общеобразовательных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 в целях соблюдения требований к воздушно-тепловому режиму, водоснабжению и канализ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R2550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R2550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R2550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ной среды в образовательных учреждениях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Адаптация социально- значимых объектов для </w:t>
            </w:r>
            <w:r>
              <w:rPr>
                <w:color w:val="000000"/>
                <w:sz w:val="24"/>
                <w:szCs w:val="24"/>
              </w:rPr>
              <w:lastRenderedPageBreak/>
              <w:t>инвалидов и маломобильных групп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 общеобраз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вательных организациях, расположенных в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местности, условий для занятий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ях,расположенных в сельской местн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сти,условий для занятий физической культурой и спортом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зовательного процесса в 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обеспечение охраны труда, техники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"Создание эффективной </w:t>
            </w:r>
            <w:r>
              <w:rPr>
                <w:color w:val="000000"/>
                <w:sz w:val="24"/>
                <w:szCs w:val="24"/>
              </w:rPr>
              <w:lastRenderedPageBreak/>
              <w:t>системы пожарной безопасности, обеспечение необходимого противопожарного уровня защ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автоматической пожарной сигн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лизации, кнопки тревожной сигнализации,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дублирования сигналов о срабатывании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противопожарного водоснабжения, приобр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173 865,3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173 865,3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гическим работникам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лидами, детьми- сиротами и детьми, оставшим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школьного образования, расположенных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и коммунальных услуг отдельных катег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граждан, проживающих на территории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образовательных организаций в части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ими государственного стандарта общего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поддержки работникам муниципальных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поддержки педагогическим работникам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ниципальных образовательных организаций (за </w:t>
            </w:r>
            <w:r>
              <w:rPr>
                <w:color w:val="000000"/>
                <w:sz w:val="24"/>
                <w:szCs w:val="24"/>
              </w:rPr>
              <w:lastRenderedPageBreak/>
              <w:t>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ежемесячного денежного возн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граждения за классное руководство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воспитанников в Сусуманском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питанников образовательных учреждений"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получающих начальное общее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в государственных и муниципальных образовательных организациях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 учащихся в общеобразовательных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детей-ивалидов,обучающихся в обшеобразовательных учреждениях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дицинских кабинетов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ний, акций и других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 учащихся в общеобразовательных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ниях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учреждениях за счет средств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Школы-детские сады, школы начальные, непо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ные средние и средние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39 871,3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77 255,6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зовательного процесса в 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обеспечение охраны труда, техники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лизации, кнопки тревожной сигнализации,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дублирования сигналов о срабатывании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противопожарного водоснабжения, приобр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и коммунальных услуг отдельных катег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граждан, проживающих на территории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поддержки работникам муниципальных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поддержки педагогическим работникам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 образовательных организаций (за 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72 296,2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33 159,8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33 159,8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33 159,8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 муниципальных учреждений культуры и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дагогическим работникам муниципальных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 дополнительного образования детей, в целях исполнения поручений Президента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lastRenderedPageBreak/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 муниципальных учреждений культуры и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дагогическим работникам муниципальных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 дополнительного образования детей, в целях исполнения поручений Президента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по сохранению достигнутого соотношения между уровнем их оплаты труда и уровнем средней заработной платы в регионе на 2021 год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33 174,9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33 174,9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33 174,9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10 062,8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</w:t>
            </w:r>
            <w:r w:rsidR="00DE51D9">
              <w:rPr>
                <w:color w:val="000000"/>
                <w:sz w:val="24"/>
                <w:szCs w:val="24"/>
              </w:rPr>
              <w:t>рограмма "Одарённые дети на 2020- 2023</w:t>
            </w:r>
            <w:r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8 625,4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и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чение отдыха и оздоровления детей и подрос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герях дневного пребывания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герях дневного пребывания за счет средств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шеннолетних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молоде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 политики в Сусуманском городском округе на 2020-2023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вонарушений и борьба с преступностью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рушений среди несовершеннолетних и молод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Организационно-воспитательная работа с мол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дежью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15 959,7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кадрового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тенциала педагогических работников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полномочий по созданию и организации деятельности комиссии по делам несовершенн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летних и защите их прав"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Централизованные бухгалтерии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лизованной бухгалтерии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44 526,7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36 823,2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"Комплектование кни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ных фондов библиотек Сусуманского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наследия и творческого потенциала"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реждений культуры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функций органами местного самоуправления Сусуманского городского округа и находящим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в их ведении муниципальными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расходов на предоставление мер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поддержки по оплате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и коммунальных услуг отдельных катег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граждан, проживающих на территории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ной среды в учреждениях культуры и искусства"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лизации, кнопки тревожной сигнализации,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дублирования сигналов о срабатывании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замеров сопротивления изоляции </w:t>
            </w:r>
            <w:r>
              <w:rPr>
                <w:color w:val="000000"/>
                <w:sz w:val="24"/>
                <w:szCs w:val="24"/>
              </w:rPr>
              <w:lastRenderedPageBreak/>
              <w:t>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противопожарного водоснабжения, приобр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вонарушений и борьба с преступностью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рушений по отдельным видам противоправной деятельности"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15 742,3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 муниципальных учреждений культуры и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дагогическим работникам муниципальных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 дополнительного образования детей, в целях исполнения поручений Президента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 муниципальных учреждений культуры и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дагогическим работникам муниципальных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 дополнительного образования детей, в целях исполнения поручений Президента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по сохранению достигнутого соотношения между уровнем их оплаты труда и уровнем средней заработной платы в регионе на 2021 год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12 247,1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12 247,1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12 247,1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организацию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суга и предоставление услуг в области культуры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18 551,4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 муниципальных учреждений культуры и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дагогическим работникам муниципальных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 дополнительного образования детей, в целях исполнения поручений Президента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73У10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 муниципальных учреждений культуры и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дагогическим работникам муниципальных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 дополнительного образования детей, в целях исполнения поручений Президента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по сохранению достигнутого соотношения между уровнем их оплаты труда и уровнем средней заработной платы в регионе на 2021 год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11 395,1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11 395,1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11 395,1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7 703,5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тию институтов гражданского общества, укре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лению единства российской нации 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межнациональных отношений в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циональных отношений"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народов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наследия и творческого потенциала"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6 969,5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lastRenderedPageBreak/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лизованной бухгалтерии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15 569,7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доплаты к пенсии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1 818,3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по оказанию адресной помощи ветеранам Великой Отечественной войны 1941- 1945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выплаты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жил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ем молодых семей в Сусуманском городском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тельство) жилья молодым семьям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3 881,3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тию институтов гражданского общества, укре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лению единства российской нации 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ции межнациональных отношений в Сусума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"Оказание финансовой поддержки деятельности социально ориентир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некоммерческих организаций"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некоммерческих организаций за счет средств из областного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некоммерческих организаций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полномочий по организации 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лению деятельности органов опеки и попеч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государственных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и осуществлению деятельности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ганов опеки и попечительства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дениями, органами управления государственн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31 643,5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22 138,7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22 138,7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8 165,7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Сусуманском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и коммунальных услуг отдельных катег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граждан, проживающих на территории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финансируемых из бюджета, распол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женных в районах Крайнего Севера и прира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тивные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1 339,1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лизации, кнопки тревожной сигнализации,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дублирования сигналов о срабатывании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проверок исправности и ремонт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 противопожарного водоснабжения, приобр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Сусуманском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тивные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ным учреждениям и иным некоммерческим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пального) внутреннего долга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долговым обязательс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Р4 0 00 05030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543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Р4 0 00 05030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BDE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Р4 0 00 05030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3BDE" w:rsidRDefault="00235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</w:tbl>
    <w:p w:rsidR="00F547B0" w:rsidRDefault="00F547B0"/>
    <w:sectPr w:rsidR="00F547B0" w:rsidSect="00543BDE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DE" w:rsidRDefault="00543BDE" w:rsidP="00543BDE">
      <w:r>
        <w:separator/>
      </w:r>
    </w:p>
  </w:endnote>
  <w:endnote w:type="continuationSeparator" w:id="1">
    <w:p w:rsidR="00543BDE" w:rsidRDefault="00543BDE" w:rsidP="0054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543BDE">
      <w:tc>
        <w:tcPr>
          <w:tcW w:w="9854" w:type="dxa"/>
        </w:tcPr>
        <w:p w:rsidR="00543BDE" w:rsidRDefault="00235C7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43BDE" w:rsidRDefault="00543BD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DE" w:rsidRDefault="00543BDE" w:rsidP="00543BDE">
      <w:r>
        <w:separator/>
      </w:r>
    </w:p>
  </w:footnote>
  <w:footnote w:type="continuationSeparator" w:id="1">
    <w:p w:rsidR="00543BDE" w:rsidRDefault="00543BDE" w:rsidP="0054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543BDE">
      <w:tc>
        <w:tcPr>
          <w:tcW w:w="9854" w:type="dxa"/>
        </w:tcPr>
        <w:p w:rsidR="00543BDE" w:rsidRDefault="00F547B0">
          <w:pPr>
            <w:jc w:val="center"/>
            <w:rPr>
              <w:color w:val="000000"/>
            </w:rPr>
          </w:pPr>
          <w:r>
            <w:fldChar w:fldCharType="begin"/>
          </w:r>
          <w:r w:rsidR="00235C7C">
            <w:rPr>
              <w:color w:val="000000"/>
            </w:rPr>
            <w:instrText>PAGE</w:instrText>
          </w:r>
          <w:r>
            <w:fldChar w:fldCharType="separate"/>
          </w:r>
          <w:r w:rsidR="00DE51D9">
            <w:rPr>
              <w:noProof/>
              <w:color w:val="000000"/>
            </w:rPr>
            <w:t>33</w:t>
          </w:r>
          <w:r>
            <w:fldChar w:fldCharType="end"/>
          </w:r>
        </w:p>
        <w:p w:rsidR="00543BDE" w:rsidRDefault="00543BD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BDE"/>
    <w:rsid w:val="00235C7C"/>
    <w:rsid w:val="00543BDE"/>
    <w:rsid w:val="00DE51D9"/>
    <w:rsid w:val="00F5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43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15327</Words>
  <Characters>87366</Characters>
  <Application>Microsoft Office Word</Application>
  <DocSecurity>0</DocSecurity>
  <Lines>728</Lines>
  <Paragraphs>204</Paragraphs>
  <ScaleCrop>false</ScaleCrop>
  <Company/>
  <LinksUpToDate>false</LinksUpToDate>
  <CharactersWithSpaces>102489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2020-12-07T05:51:00Z</dcterms:created>
  <dcterms:modified xsi:type="dcterms:W3CDTF">2020-12-14T00:54:00Z</dcterms:modified>
</cp:coreProperties>
</file>