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10.12.2019</w:t>
      </w:r>
      <w:r w:rsidR="00EE1632" w:rsidRPr="00EE1632">
        <w:rPr>
          <w:rFonts w:ascii="Times New Roman" w:hAnsi="Times New Roman"/>
          <w:sz w:val="24"/>
          <w:szCs w:val="24"/>
        </w:rPr>
        <w:t xml:space="preserve">  г. </w:t>
      </w:r>
      <w:r w:rsidR="00497B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7BA0">
        <w:rPr>
          <w:rFonts w:ascii="Times New Roman" w:hAnsi="Times New Roman"/>
          <w:sz w:val="24"/>
          <w:szCs w:val="24"/>
        </w:rPr>
        <w:t xml:space="preserve"> 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614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2018-2022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AF28FF" w:rsidRPr="00B769F0" w:rsidRDefault="00AF28FF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571D4" w:rsidRPr="00E571D4" w:rsidRDefault="00E571D4" w:rsidP="00E571D4">
      <w:pPr>
        <w:rPr>
          <w:rFonts w:ascii="Times New Roman" w:hAnsi="Times New Roman"/>
          <w:sz w:val="24"/>
          <w:szCs w:val="24"/>
        </w:rPr>
      </w:pPr>
      <w:r w:rsidRPr="0007686D">
        <w:t xml:space="preserve">            </w:t>
      </w: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</w:t>
      </w:r>
      <w:proofErr w:type="spellStart"/>
      <w:r w:rsidRPr="00E571D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571D4">
        <w:rPr>
          <w:rFonts w:ascii="Times New Roman" w:hAnsi="Times New Roman"/>
          <w:sz w:val="24"/>
          <w:szCs w:val="24"/>
        </w:rPr>
        <w:t xml:space="preserve">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</w:t>
      </w:r>
      <w:proofErr w:type="spellEnd"/>
      <w:r w:rsidR="008D58E7">
        <w:rPr>
          <w:rFonts w:ascii="Times New Roman" w:hAnsi="Times New Roman"/>
          <w:sz w:val="24"/>
          <w:szCs w:val="24"/>
        </w:rPr>
        <w:t xml:space="preserve"> городского округа на 2018-2022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769F0" w:rsidRDefault="00165724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52CC">
        <w:rPr>
          <w:rFonts w:ascii="Times New Roman" w:hAnsi="Times New Roman"/>
          <w:sz w:val="24"/>
          <w:szCs w:val="24"/>
        </w:rPr>
        <w:t>1.1.</w:t>
      </w:r>
      <w:r w:rsidR="008D58E7" w:rsidRPr="008D58E7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2018 – 2022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>на 2018-2022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201</w:t>
            </w:r>
            <w:r w:rsidR="00D243ED" w:rsidRPr="00B769F0">
              <w:rPr>
                <w:szCs w:val="24"/>
              </w:rPr>
              <w:t>8</w:t>
            </w:r>
            <w:r w:rsidR="00E571D4">
              <w:rPr>
                <w:szCs w:val="24"/>
              </w:rPr>
              <w:t>-2022</w:t>
            </w:r>
            <w:r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proofErr w:type="gramStart"/>
            <w:r w:rsidR="004A6DF6">
              <w:t xml:space="preserve"> ;</w:t>
            </w:r>
            <w:proofErr w:type="gramEnd"/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6333D1">
              <w:rPr>
                <w:b/>
                <w:sz w:val="24"/>
                <w:szCs w:val="24"/>
                <w:lang w:eastAsia="en-US"/>
              </w:rPr>
              <w:t>4169,7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6333D1">
              <w:rPr>
                <w:sz w:val="24"/>
                <w:szCs w:val="24"/>
                <w:lang w:eastAsia="en-US"/>
              </w:rPr>
              <w:t>17</w:t>
            </w:r>
            <w:r w:rsidR="00746CD4">
              <w:rPr>
                <w:sz w:val="24"/>
                <w:szCs w:val="24"/>
                <w:lang w:eastAsia="en-US"/>
              </w:rPr>
              <w:t>50,5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6333D1">
              <w:rPr>
                <w:sz w:val="24"/>
                <w:szCs w:val="24"/>
                <w:lang w:eastAsia="en-US"/>
              </w:rPr>
              <w:t>4169,7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6333D1">
              <w:rPr>
                <w:sz w:val="24"/>
                <w:szCs w:val="24"/>
                <w:lang w:eastAsia="en-US"/>
              </w:rPr>
              <w:t>17</w:t>
            </w:r>
            <w:r w:rsidR="00746CD4">
              <w:rPr>
                <w:sz w:val="24"/>
                <w:szCs w:val="24"/>
                <w:lang w:eastAsia="en-US"/>
              </w:rPr>
              <w:t>50,5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lastRenderedPageBreak/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EE1632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 0,00  тыс. руб.</w:t>
            </w:r>
          </w:p>
          <w:p w:rsidR="00D243ED" w:rsidRPr="00A11BB6" w:rsidRDefault="00E571D4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 0,00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2018-2022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</w:t>
      </w:r>
      <w:r w:rsidR="007C2934">
        <w:rPr>
          <w:rFonts w:ascii="Times New Roman" w:hAnsi="Times New Roman"/>
          <w:sz w:val="24"/>
          <w:szCs w:val="24"/>
        </w:rPr>
        <w:t>о</w:t>
      </w:r>
      <w:proofErr w:type="spellEnd"/>
      <w:r w:rsidR="007C2934">
        <w:rPr>
          <w:rFonts w:ascii="Times New Roman" w:hAnsi="Times New Roman"/>
          <w:sz w:val="24"/>
          <w:szCs w:val="24"/>
        </w:rPr>
        <w:t xml:space="preserve"> городского округа на 2018-2022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-506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851"/>
        <w:gridCol w:w="2464"/>
        <w:gridCol w:w="40"/>
      </w:tblGrid>
      <w:tr w:rsidR="00576646" w:rsidRPr="00B769F0" w:rsidTr="007C2934">
        <w:trPr>
          <w:gridAfter w:val="1"/>
          <w:wAfter w:w="40" w:type="dxa"/>
        </w:trPr>
        <w:tc>
          <w:tcPr>
            <w:tcW w:w="5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64" w:type="dxa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C2934" w:rsidRPr="00B769F0" w:rsidTr="007C2934">
        <w:tc>
          <w:tcPr>
            <w:tcW w:w="5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863778"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 w:rsidR="00863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6377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="005D34DD"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 w:rsidR="005D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на 2017-2020 годы</w:t>
            </w:r>
          </w:p>
        </w:tc>
      </w:tr>
      <w:tr w:rsidR="005D34DD" w:rsidRPr="00B769F0" w:rsidTr="007C2934">
        <w:tc>
          <w:tcPr>
            <w:tcW w:w="534" w:type="dxa"/>
          </w:tcPr>
          <w:p w:rsidR="005D34DD" w:rsidRPr="00B769F0" w:rsidRDefault="005D34DD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33" w:type="dxa"/>
            <w:gridSpan w:val="9"/>
          </w:tcPr>
          <w:p w:rsidR="005D34DD" w:rsidRPr="005D34DD" w:rsidRDefault="005D34DD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5D34DD" w:rsidRPr="00B769F0" w:rsidRDefault="005D34DD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>остановление администрации Магаданской области от 14.11.2013 г. № 1123-па  «Об утверждении государственной программы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 «Молодежь Магаданской области на 2014-2020 годы»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«Гражданское и патриотическое воспитание молодежи» на 2014-2020 годы»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851"/>
        <w:gridCol w:w="27"/>
        <w:gridCol w:w="1107"/>
      </w:tblGrid>
      <w:tr w:rsidR="00BF2930" w:rsidRPr="00B769F0" w:rsidTr="00231679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B62D60" w:rsidRPr="00B769F0" w:rsidTr="00231679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60" w:rsidRPr="00B769F0" w:rsidTr="00231679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D60" w:rsidRPr="00B769F0" w:rsidTr="00231679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6333D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6333D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11BB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6333D1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6333D1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11BB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C6" w:rsidRDefault="009C06C6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934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800734" w:rsidRPr="00B769F0" w:rsidRDefault="00800734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6333D1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6333D1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11BB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117,2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</w:tbl>
    <w:p w:rsidR="00427DE1" w:rsidRPr="00B769F0" w:rsidRDefault="00133ED1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Партолину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  <w:bookmarkStart w:id="1" w:name="_GoBack"/>
      <w:bookmarkEnd w:id="1"/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   </w:t>
      </w:r>
      <w:r w:rsidR="00E30C07">
        <w:rPr>
          <w:rFonts w:ascii="Times New Roman" w:eastAsiaTheme="minorEastAsia" w:hAnsi="Times New Roman" w:cstheme="minorBidi"/>
          <w:sz w:val="24"/>
          <w:szCs w:val="24"/>
        </w:rPr>
        <w:t xml:space="preserve">      </w:t>
      </w: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D1" w:rsidRPr="00762AF9" w:rsidRDefault="00133ED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133ED1" w:rsidRPr="00762AF9" w:rsidRDefault="00133ED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D1" w:rsidRPr="00762AF9" w:rsidRDefault="00133ED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133ED1" w:rsidRPr="00762AF9" w:rsidRDefault="00133ED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E6257"/>
    <w:rsid w:val="002F732F"/>
    <w:rsid w:val="00300E79"/>
    <w:rsid w:val="003034D8"/>
    <w:rsid w:val="003037FA"/>
    <w:rsid w:val="00310C05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33D5"/>
    <w:rsid w:val="00977F36"/>
    <w:rsid w:val="00986EAE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3151D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2797"/>
    <w:rsid w:val="00CE51CD"/>
    <w:rsid w:val="00CE5279"/>
    <w:rsid w:val="00CE5F98"/>
    <w:rsid w:val="00CF3840"/>
    <w:rsid w:val="00D04D8A"/>
    <w:rsid w:val="00D07728"/>
    <w:rsid w:val="00D243ED"/>
    <w:rsid w:val="00D25118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30C07"/>
    <w:rsid w:val="00E422BD"/>
    <w:rsid w:val="00E449CA"/>
    <w:rsid w:val="00E47DF8"/>
    <w:rsid w:val="00E571D4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30CC-EFB4-4F2E-8F68-F54C11D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2019-12-10T04:18:00Z</cp:lastPrinted>
  <dcterms:created xsi:type="dcterms:W3CDTF">2019-05-19T03:38:00Z</dcterms:created>
  <dcterms:modified xsi:type="dcterms:W3CDTF">2019-12-10T04:19:00Z</dcterms:modified>
</cp:coreProperties>
</file>