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0740A8A0" w14:textId="61C50741" w:rsidR="009F2889" w:rsidRPr="009F2889" w:rsidRDefault="009F2889" w:rsidP="009F2889">
      <w:pPr>
        <w:jc w:val="center"/>
        <w:rPr>
          <w:b/>
        </w:rPr>
      </w:pPr>
      <w:r w:rsidRPr="009F2889">
        <w:rPr>
          <w:b/>
          <w:sz w:val="24"/>
          <w:szCs w:val="24"/>
        </w:rPr>
        <w:t xml:space="preserve">О внесении изменений </w:t>
      </w:r>
      <w:r w:rsidR="00910167">
        <w:rPr>
          <w:b/>
          <w:sz w:val="24"/>
          <w:szCs w:val="24"/>
        </w:rPr>
        <w:t xml:space="preserve">и дополнений </w:t>
      </w:r>
      <w:r w:rsidRPr="009F2889">
        <w:rPr>
          <w:b/>
          <w:sz w:val="24"/>
          <w:szCs w:val="24"/>
        </w:rPr>
        <w:t>в Положение о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порядке исчисления и уплаты земельного</w:t>
      </w:r>
      <w:r w:rsidR="00910167"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налога на территории Сусуманского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городского округа, утвержденно</w:t>
      </w:r>
      <w:r w:rsidR="009C042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решением Собрания представителей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Сусуманского городского округа от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06.11.2015 № 27 «Об установлении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и введении земельного налога в</w:t>
      </w:r>
      <w:r>
        <w:rPr>
          <w:b/>
          <w:sz w:val="24"/>
          <w:szCs w:val="24"/>
        </w:rPr>
        <w:t xml:space="preserve"> </w:t>
      </w:r>
      <w:r w:rsidRPr="009F2889">
        <w:rPr>
          <w:b/>
          <w:sz w:val="24"/>
          <w:szCs w:val="24"/>
        </w:rPr>
        <w:t>Сусуманском городском округе»</w:t>
      </w:r>
    </w:p>
    <w:p w14:paraId="36150642" w14:textId="77777777" w:rsidR="007401DB" w:rsidRPr="009F2889" w:rsidRDefault="007401DB" w:rsidP="009F2889">
      <w:pPr>
        <w:jc w:val="center"/>
        <w:rPr>
          <w:b/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45C6211E" w14:textId="2EE8DAC4" w:rsidR="007401DB" w:rsidRDefault="009C042D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5771D0">
        <w:rPr>
          <w:b/>
          <w:sz w:val="24"/>
          <w:szCs w:val="24"/>
        </w:rPr>
        <w:t xml:space="preserve"> </w:t>
      </w:r>
      <w:r w:rsidR="00D427DB">
        <w:rPr>
          <w:b/>
          <w:sz w:val="24"/>
          <w:szCs w:val="24"/>
        </w:rPr>
        <w:t>декабря</w:t>
      </w:r>
      <w:r w:rsidR="007401DB">
        <w:rPr>
          <w:b/>
          <w:sz w:val="24"/>
          <w:szCs w:val="24"/>
        </w:rPr>
        <w:t xml:space="preserve"> 20</w:t>
      </w:r>
      <w:r w:rsidR="00CC2173">
        <w:rPr>
          <w:b/>
          <w:sz w:val="24"/>
          <w:szCs w:val="24"/>
        </w:rPr>
        <w:t>21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76851392" w14:textId="65B4CC96" w:rsidR="008265B8" w:rsidRPr="0048086A" w:rsidRDefault="00A05215" w:rsidP="009F28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2889" w:rsidRPr="00813276">
        <w:rPr>
          <w:sz w:val="24"/>
          <w:szCs w:val="24"/>
        </w:rPr>
        <w:t>В целях приведения нормативных актов органов местного самоуправления муниципального образования "Сусуманский городской округ" в соответстви</w:t>
      </w:r>
      <w:r w:rsidR="009C042D">
        <w:rPr>
          <w:sz w:val="24"/>
          <w:szCs w:val="24"/>
        </w:rPr>
        <w:t>е</w:t>
      </w:r>
      <w:r w:rsidR="009F2889" w:rsidRPr="00813276">
        <w:rPr>
          <w:sz w:val="24"/>
          <w:szCs w:val="24"/>
        </w:rPr>
        <w:t xml:space="preserve"> с нормами законодательства о налогах и сборах,</w:t>
      </w:r>
      <w:r w:rsidR="009F2889">
        <w:rPr>
          <w:sz w:val="24"/>
          <w:szCs w:val="24"/>
        </w:rPr>
        <w:t xml:space="preserve"> </w:t>
      </w:r>
      <w:r w:rsidR="009F2889" w:rsidRPr="00813276">
        <w:rPr>
          <w:sz w:val="24"/>
          <w:szCs w:val="24"/>
        </w:rPr>
        <w:t xml:space="preserve">руководствуясь </w:t>
      </w:r>
      <w:r w:rsidR="009F2889">
        <w:rPr>
          <w:sz w:val="24"/>
          <w:szCs w:val="24"/>
        </w:rPr>
        <w:t>Федеральным законом от 02.07.2021 № 305-ФЗ «О внесении изменений в части первую и вторую Налогового кодекса Российской Федерации, и отдельные законодательные акты Российской Федерации»</w:t>
      </w:r>
      <w:r w:rsidR="009F2889" w:rsidRPr="00813276">
        <w:rPr>
          <w:sz w:val="24"/>
          <w:szCs w:val="24"/>
        </w:rPr>
        <w:t xml:space="preserve">, </w:t>
      </w:r>
      <w:r w:rsidR="009F2889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«Сусуманский городской округ»,  Собрание представителей Сусуманского городского округа</w:t>
      </w:r>
    </w:p>
    <w:p w14:paraId="6D1EB92F" w14:textId="77777777" w:rsidR="009F2889" w:rsidRDefault="009F2889" w:rsidP="008265B8">
      <w:pPr>
        <w:rPr>
          <w:sz w:val="24"/>
        </w:rPr>
      </w:pPr>
    </w:p>
    <w:p w14:paraId="6A4CBB34" w14:textId="77777777" w:rsidR="008265B8" w:rsidRDefault="008265B8" w:rsidP="008265B8">
      <w:pPr>
        <w:rPr>
          <w:sz w:val="24"/>
        </w:rPr>
      </w:pPr>
      <w:r>
        <w:rPr>
          <w:sz w:val="24"/>
        </w:rPr>
        <w:t>РЕШИЛО:</w:t>
      </w:r>
    </w:p>
    <w:p w14:paraId="52C23C0D" w14:textId="77777777" w:rsidR="00ED135B" w:rsidRPr="003E10D3" w:rsidRDefault="00ED135B" w:rsidP="0048086A">
      <w:pPr>
        <w:jc w:val="both"/>
        <w:rPr>
          <w:sz w:val="24"/>
          <w:szCs w:val="24"/>
        </w:rPr>
      </w:pPr>
    </w:p>
    <w:p w14:paraId="2A761555" w14:textId="3921B9A6" w:rsidR="009F2889" w:rsidRDefault="009F2889" w:rsidP="009F2889">
      <w:pPr>
        <w:ind w:firstLine="567"/>
        <w:jc w:val="both"/>
        <w:rPr>
          <w:sz w:val="24"/>
          <w:szCs w:val="24"/>
        </w:rPr>
      </w:pPr>
      <w:bookmarkStart w:id="0" w:name="sub_1"/>
      <w:r w:rsidRPr="00B30EBB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Положение о порядке исчисления и уплаты земельного налога на территории Сусуманского городского округа, утвержденно</w:t>
      </w:r>
      <w:r w:rsidR="009C042D">
        <w:rPr>
          <w:sz w:val="24"/>
          <w:szCs w:val="24"/>
        </w:rPr>
        <w:t>е</w:t>
      </w:r>
      <w:r>
        <w:rPr>
          <w:sz w:val="24"/>
          <w:szCs w:val="24"/>
        </w:rPr>
        <w:t xml:space="preserve"> решением Собрания представителей Сусуманского городского округа от 06.11.2015 № 27 «Об установлении и введении земельного налога в Сусуманском городском округе» следующие изменения</w:t>
      </w:r>
      <w:r w:rsidR="00910167">
        <w:rPr>
          <w:sz w:val="24"/>
          <w:szCs w:val="24"/>
        </w:rPr>
        <w:t xml:space="preserve"> и дополнения</w:t>
      </w:r>
      <w:r>
        <w:rPr>
          <w:sz w:val="24"/>
          <w:szCs w:val="24"/>
        </w:rPr>
        <w:t>:</w:t>
      </w:r>
    </w:p>
    <w:p w14:paraId="126B9791" w14:textId="3C2AB1A0" w:rsidR="009F2889" w:rsidRPr="009F2889" w:rsidRDefault="009F2889" w:rsidP="00EC7198">
      <w:pPr>
        <w:ind w:firstLine="567"/>
        <w:jc w:val="both"/>
        <w:rPr>
          <w:sz w:val="24"/>
          <w:szCs w:val="24"/>
        </w:rPr>
      </w:pPr>
      <w:r w:rsidRPr="009F2889">
        <w:rPr>
          <w:sz w:val="24"/>
          <w:szCs w:val="24"/>
        </w:rPr>
        <w:t xml:space="preserve">1.1. </w:t>
      </w:r>
      <w:r w:rsidR="009C042D">
        <w:rPr>
          <w:sz w:val="24"/>
          <w:szCs w:val="24"/>
        </w:rPr>
        <w:t xml:space="preserve">Подпункт 3 пункта 1 </w:t>
      </w:r>
      <w:r w:rsidRPr="009F2889">
        <w:rPr>
          <w:sz w:val="24"/>
          <w:szCs w:val="24"/>
        </w:rPr>
        <w:t>стать</w:t>
      </w:r>
      <w:r w:rsidR="009C042D">
        <w:rPr>
          <w:sz w:val="24"/>
          <w:szCs w:val="24"/>
        </w:rPr>
        <w:t>и</w:t>
      </w:r>
      <w:r w:rsidR="00186432">
        <w:rPr>
          <w:sz w:val="24"/>
          <w:szCs w:val="24"/>
        </w:rPr>
        <w:t xml:space="preserve"> 4</w:t>
      </w:r>
      <w:r w:rsidRPr="009F2889">
        <w:rPr>
          <w:sz w:val="24"/>
          <w:szCs w:val="24"/>
        </w:rPr>
        <w:t xml:space="preserve"> </w:t>
      </w:r>
      <w:r w:rsidR="009C042D">
        <w:rPr>
          <w:sz w:val="24"/>
          <w:szCs w:val="24"/>
        </w:rPr>
        <w:t>изложить в следующей редакции</w:t>
      </w:r>
      <w:r w:rsidRPr="009F2889">
        <w:rPr>
          <w:sz w:val="24"/>
          <w:szCs w:val="24"/>
        </w:rPr>
        <w:t>:</w:t>
      </w:r>
    </w:p>
    <w:p w14:paraId="6415A989" w14:textId="4CED1281" w:rsidR="00EC7198" w:rsidRPr="00EC7198" w:rsidRDefault="00EC7198" w:rsidP="009C042D">
      <w:pPr>
        <w:pStyle w:val="1"/>
        <w:ind w:firstLine="567"/>
        <w:jc w:val="both"/>
        <w:rPr>
          <w:rFonts w:eastAsia="Calibri"/>
          <w:b w:val="0"/>
          <w:szCs w:val="24"/>
          <w:lang w:eastAsia="en-US"/>
        </w:rPr>
      </w:pPr>
      <w:r w:rsidRPr="00EC7198">
        <w:rPr>
          <w:rFonts w:eastAsia="Calibri"/>
          <w:b w:val="0"/>
          <w:szCs w:val="24"/>
          <w:lang w:eastAsia="en-US"/>
        </w:rPr>
        <w:t>«</w:t>
      </w:r>
      <w:r w:rsidRPr="00EC7198">
        <w:rPr>
          <w:b w:val="0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</w:t>
      </w:r>
      <w:r w:rsidR="009C042D">
        <w:rPr>
          <w:b w:val="0"/>
          <w:szCs w:val="24"/>
        </w:rPr>
        <w:t xml:space="preserve"> </w:t>
      </w:r>
      <w:r w:rsidRPr="00EC7198">
        <w:rPr>
          <w:b w:val="0"/>
          <w:szCs w:val="24"/>
        </w:rPr>
        <w:t xml:space="preserve">назначения, </w:t>
      </w:r>
      <w:r w:rsidRPr="00EC7198">
        <w:rPr>
          <w:rFonts w:eastAsiaTheme="minorHAnsi"/>
          <w:b w:val="0"/>
          <w:szCs w:val="24"/>
          <w:lang w:eastAsia="en-US"/>
        </w:rPr>
        <w:t>а также земельных участков, предназначенных для размещения указанных объектов</w:t>
      </w:r>
      <w:r w:rsidRPr="00EC7198">
        <w:rPr>
          <w:b w:val="0"/>
          <w:szCs w:val="24"/>
        </w:rPr>
        <w:t>;</w:t>
      </w:r>
      <w:r>
        <w:rPr>
          <w:b w:val="0"/>
          <w:szCs w:val="24"/>
        </w:rPr>
        <w:t>»</w:t>
      </w:r>
      <w:r w:rsidR="00186432">
        <w:rPr>
          <w:b w:val="0"/>
          <w:szCs w:val="24"/>
        </w:rPr>
        <w:t>.</w:t>
      </w:r>
    </w:p>
    <w:p w14:paraId="4466AF65" w14:textId="01333AD3" w:rsidR="00EC7198" w:rsidRDefault="009F2889" w:rsidP="00EC7198">
      <w:pPr>
        <w:pStyle w:val="1"/>
        <w:ind w:firstLine="567"/>
        <w:jc w:val="both"/>
        <w:rPr>
          <w:b w:val="0"/>
        </w:rPr>
      </w:pPr>
      <w:r w:rsidRPr="00EC7198">
        <w:rPr>
          <w:rFonts w:eastAsia="Calibri"/>
          <w:b w:val="0"/>
          <w:lang w:eastAsia="en-US"/>
        </w:rPr>
        <w:t xml:space="preserve">1.2. </w:t>
      </w:r>
      <w:r w:rsidR="004233CD">
        <w:rPr>
          <w:rFonts w:eastAsia="Calibri"/>
          <w:b w:val="0"/>
          <w:lang w:eastAsia="en-US"/>
        </w:rPr>
        <w:t>Пункт 5 статьи 5 изложить в следующей редакции</w:t>
      </w:r>
      <w:r w:rsidR="00EC7198">
        <w:rPr>
          <w:b w:val="0"/>
        </w:rPr>
        <w:t>:</w:t>
      </w:r>
    </w:p>
    <w:bookmarkEnd w:id="0"/>
    <w:p w14:paraId="3E4C0E8D" w14:textId="77777777" w:rsidR="004233CD" w:rsidRPr="004233CD" w:rsidRDefault="004233CD" w:rsidP="004233C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 xml:space="preserve">«5.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4233CD">
          <w:rPr>
            <w:sz w:val="24"/>
            <w:szCs w:val="24"/>
          </w:rPr>
          <w:t>заявление</w:t>
        </w:r>
      </w:hyperlink>
      <w:r w:rsidRPr="004233CD">
        <w:rPr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14:paraId="06D705D4" w14:textId="77777777" w:rsidR="004233CD" w:rsidRPr="004233CD" w:rsidRDefault="004233CD" w:rsidP="004233C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14:paraId="02074646" w14:textId="77777777" w:rsidR="004233CD" w:rsidRPr="004233CD" w:rsidRDefault="004233CD" w:rsidP="004233C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</w:t>
      </w:r>
      <w:r w:rsidRPr="004233CD">
        <w:rPr>
          <w:sz w:val="24"/>
          <w:szCs w:val="24"/>
        </w:rPr>
        <w:lastRenderedPageBreak/>
        <w:t>семи дней со дня получения или в тот же срок сообщает в налоговый орган о причинах неисполнения запроса.</w:t>
      </w:r>
    </w:p>
    <w:p w14:paraId="6C1F9E01" w14:textId="77777777" w:rsidR="004233CD" w:rsidRPr="004233CD" w:rsidRDefault="004233CD" w:rsidP="004233C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14:paraId="13FD7D83" w14:textId="77777777" w:rsidR="004233CD" w:rsidRPr="004233CD" w:rsidRDefault="004233CD" w:rsidP="004233C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>Форма заявления о предоставлении налоговой льготы, порядок ее заполнения, формат представления такого заявления в электронной форме,</w:t>
      </w:r>
      <w:r w:rsidRPr="004233CD">
        <w:rPr>
          <w:b/>
          <w:sz w:val="24"/>
          <w:szCs w:val="24"/>
        </w:rPr>
        <w:t xml:space="preserve"> </w:t>
      </w:r>
      <w:r w:rsidRPr="004233CD">
        <w:rPr>
          <w:sz w:val="24"/>
          <w:szCs w:val="24"/>
        </w:rPr>
        <w:t>форма</w:t>
      </w:r>
      <w:r w:rsidRPr="004233CD">
        <w:rPr>
          <w:b/>
          <w:sz w:val="24"/>
          <w:szCs w:val="24"/>
        </w:rPr>
        <w:t xml:space="preserve"> </w:t>
      </w:r>
      <w:r w:rsidRPr="004233CD">
        <w:rPr>
          <w:sz w:val="24"/>
          <w:szCs w:val="24"/>
        </w:rPr>
        <w:t>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7EC4B96B" w14:textId="77777777" w:rsidR="004233CD" w:rsidRPr="004233CD" w:rsidRDefault="004233CD" w:rsidP="004233CD">
      <w:pPr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 xml:space="preserve"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</w:t>
      </w:r>
      <w:hyperlink r:id="rId6" w:history="1">
        <w:r w:rsidRPr="004233CD">
          <w:rPr>
            <w:sz w:val="24"/>
            <w:szCs w:val="24"/>
          </w:rPr>
          <w:t>уведомив</w:t>
        </w:r>
      </w:hyperlink>
      <w:r w:rsidRPr="004233CD">
        <w:rPr>
          <w:sz w:val="24"/>
          <w:szCs w:val="24"/>
        </w:rPr>
        <w:t xml:space="preserve"> об этом налогоплательщика.</w:t>
      </w:r>
    </w:p>
    <w:p w14:paraId="5C0A2BDD" w14:textId="77777777" w:rsidR="004233CD" w:rsidRPr="004233CD" w:rsidRDefault="004233CD" w:rsidP="004233CD">
      <w:pPr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 xml:space="preserve"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</w:t>
      </w:r>
      <w:hyperlink r:id="rId7" w:history="1">
        <w:r w:rsidRPr="004233CD">
          <w:rPr>
            <w:sz w:val="24"/>
            <w:szCs w:val="24"/>
          </w:rPr>
          <w:t>уведомление</w:t>
        </w:r>
      </w:hyperlink>
      <w:r w:rsidRPr="004233CD">
        <w:rPr>
          <w:sz w:val="24"/>
          <w:szCs w:val="24"/>
        </w:rPr>
        <w:t xml:space="preserve"> о предоставлении налоговой льготы либо </w:t>
      </w:r>
      <w:hyperlink r:id="rId8" w:history="1">
        <w:r w:rsidRPr="004233CD">
          <w:rPr>
            <w:sz w:val="24"/>
            <w:szCs w:val="24"/>
          </w:rPr>
          <w:t>сообщение</w:t>
        </w:r>
      </w:hyperlink>
      <w:r w:rsidRPr="004233CD">
        <w:rPr>
          <w:sz w:val="24"/>
          <w:szCs w:val="24"/>
        </w:rPr>
        <w:t xml:space="preserve"> об отказе от предоставления налоговой льготы.</w:t>
      </w:r>
    </w:p>
    <w:p w14:paraId="0D41B001" w14:textId="77777777" w:rsidR="004233CD" w:rsidRPr="004233CD" w:rsidRDefault="004233CD" w:rsidP="004233CD">
      <w:pPr>
        <w:ind w:firstLine="540"/>
        <w:jc w:val="both"/>
        <w:rPr>
          <w:sz w:val="24"/>
          <w:szCs w:val="24"/>
        </w:rPr>
      </w:pPr>
      <w:r w:rsidRPr="004233CD">
        <w:rPr>
          <w:sz w:val="24"/>
          <w:szCs w:val="24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предоставляется.</w:t>
      </w:r>
    </w:p>
    <w:p w14:paraId="2C09CD5D" w14:textId="16DAFDBE" w:rsidR="004233CD" w:rsidRPr="004233CD" w:rsidRDefault="004233CD" w:rsidP="004233CD">
      <w:pPr>
        <w:ind w:firstLine="567"/>
        <w:jc w:val="both"/>
        <w:rPr>
          <w:sz w:val="24"/>
          <w:szCs w:val="24"/>
        </w:rPr>
      </w:pPr>
      <w:r w:rsidRPr="004233CD">
        <w:rPr>
          <w:sz w:val="24"/>
          <w:szCs w:val="24"/>
        </w:rPr>
        <w:t xml:space="preserve"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9" w:history="1">
        <w:r w:rsidRPr="004233CD">
          <w:rPr>
            <w:sz w:val="24"/>
            <w:szCs w:val="24"/>
          </w:rPr>
          <w:t>кодексом</w:t>
        </w:r>
      </w:hyperlink>
      <w:r w:rsidRPr="004233CD">
        <w:rPr>
          <w:sz w:val="24"/>
          <w:szCs w:val="24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</w:t>
      </w:r>
      <w:r>
        <w:rPr>
          <w:sz w:val="24"/>
          <w:szCs w:val="24"/>
        </w:rPr>
        <w:t>.</w:t>
      </w:r>
      <w:r w:rsidRPr="004233CD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4233CD">
        <w:rPr>
          <w:sz w:val="24"/>
          <w:szCs w:val="24"/>
        </w:rPr>
        <w:t xml:space="preserve"> </w:t>
      </w:r>
    </w:p>
    <w:p w14:paraId="7298E9C6" w14:textId="77777777" w:rsidR="009B194D" w:rsidRPr="003E10D3" w:rsidRDefault="009B194D" w:rsidP="009B194D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3C3">
        <w:rPr>
          <w:rFonts w:ascii="Times New Roman" w:hAnsi="Times New Roman"/>
          <w:sz w:val="24"/>
          <w:szCs w:val="24"/>
          <w:lang w:eastAsia="ru-RU"/>
        </w:rPr>
        <w:t>2. Настоящее решение подлежит официальному опубликованию, размещению на официальном сайте администрации Сусуманского городского округа и вступает в силу через один месяц со дня его официального опубликования, но не ранее 01.01.202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63C3">
        <w:rPr>
          <w:rFonts w:ascii="Times New Roman" w:hAnsi="Times New Roman"/>
          <w:sz w:val="24"/>
          <w:szCs w:val="24"/>
          <w:lang w:eastAsia="ru-RU"/>
        </w:rPr>
        <w:t>.</w:t>
      </w:r>
    </w:p>
    <w:p w14:paraId="02682B89" w14:textId="5EB43050" w:rsidR="009B194D" w:rsidRDefault="009B194D" w:rsidP="009B194D">
      <w:pPr>
        <w:jc w:val="both"/>
        <w:rPr>
          <w:sz w:val="24"/>
        </w:rPr>
      </w:pPr>
    </w:p>
    <w:p w14:paraId="41AE55E3" w14:textId="77777777" w:rsidR="00910167" w:rsidRPr="00ED135B" w:rsidRDefault="00910167" w:rsidP="009B194D">
      <w:pPr>
        <w:jc w:val="both"/>
        <w:rPr>
          <w:sz w:val="24"/>
        </w:rPr>
      </w:pPr>
    </w:p>
    <w:p w14:paraId="715ADFCA" w14:textId="77777777" w:rsidR="009B194D" w:rsidRPr="00DF647D" w:rsidRDefault="009B194D" w:rsidP="009B194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DF647D">
        <w:rPr>
          <w:sz w:val="24"/>
          <w:szCs w:val="24"/>
        </w:rPr>
        <w:t xml:space="preserve"> 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И.Н. Пряников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</w:p>
    <w:p w14:paraId="46482AFE" w14:textId="77777777" w:rsidR="009B194D" w:rsidRPr="00DF647D" w:rsidRDefault="009B194D" w:rsidP="009B194D">
      <w:pPr>
        <w:rPr>
          <w:sz w:val="24"/>
          <w:szCs w:val="24"/>
        </w:rPr>
      </w:pPr>
      <w:r>
        <w:rPr>
          <w:sz w:val="24"/>
          <w:szCs w:val="24"/>
        </w:rPr>
        <w:t>Заместитель пред</w:t>
      </w:r>
      <w:r w:rsidRPr="00DF647D">
        <w:rPr>
          <w:sz w:val="24"/>
          <w:szCs w:val="24"/>
        </w:rPr>
        <w:t>седател</w:t>
      </w:r>
      <w:r>
        <w:rPr>
          <w:sz w:val="24"/>
          <w:szCs w:val="24"/>
        </w:rPr>
        <w:t>я</w:t>
      </w:r>
      <w:r w:rsidRPr="00DF647D">
        <w:rPr>
          <w:sz w:val="24"/>
          <w:szCs w:val="24"/>
        </w:rPr>
        <w:t xml:space="preserve"> Собрания представителей </w:t>
      </w:r>
    </w:p>
    <w:p w14:paraId="59A61E53" w14:textId="77777777" w:rsidR="009B194D" w:rsidRPr="00DF647D" w:rsidRDefault="009B194D" w:rsidP="009B194D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И.С. Мановицкий</w:t>
      </w:r>
    </w:p>
    <w:p w14:paraId="4AB71EE1" w14:textId="6E28885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24041D78" w14:textId="4CEB5BB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C2B1EA6" w14:textId="1D43C0F7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717511E" w14:textId="1CE01F50" w:rsidR="007401DB" w:rsidRPr="007401DB" w:rsidRDefault="004233CD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>28</w:t>
      </w:r>
      <w:r w:rsidR="00D26CCC">
        <w:rPr>
          <w:sz w:val="24"/>
          <w:szCs w:val="24"/>
        </w:rPr>
        <w:t xml:space="preserve"> </w:t>
      </w:r>
      <w:r w:rsidR="001D064C">
        <w:rPr>
          <w:sz w:val="24"/>
          <w:szCs w:val="24"/>
        </w:rPr>
        <w:t>декабря</w:t>
      </w:r>
      <w:r w:rsidR="007401DB" w:rsidRPr="007401DB">
        <w:rPr>
          <w:sz w:val="24"/>
          <w:szCs w:val="24"/>
        </w:rPr>
        <w:t xml:space="preserve"> 20</w:t>
      </w:r>
      <w:r w:rsidR="001618A9">
        <w:rPr>
          <w:sz w:val="24"/>
          <w:szCs w:val="24"/>
        </w:rPr>
        <w:t>21</w:t>
      </w:r>
      <w:r w:rsidR="007401DB" w:rsidRPr="007401DB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</w:t>
      </w:r>
      <w:r w:rsidR="00C65F92">
        <w:rPr>
          <w:sz w:val="24"/>
          <w:szCs w:val="24"/>
        </w:rPr>
        <w:t>8</w:t>
      </w:r>
    </w:p>
    <w:p w14:paraId="2D8306DE" w14:textId="5A4FF533" w:rsidR="008265B8" w:rsidRDefault="007401DB" w:rsidP="004233CD">
      <w:pPr>
        <w:spacing w:after="60"/>
        <w:rPr>
          <w:sz w:val="24"/>
        </w:rPr>
      </w:pPr>
      <w:r w:rsidRPr="007401DB">
        <w:rPr>
          <w:sz w:val="24"/>
          <w:szCs w:val="24"/>
        </w:rPr>
        <w:t>г. Сусуман</w:t>
      </w:r>
    </w:p>
    <w:p w14:paraId="16AB2DC5" w14:textId="77777777" w:rsidR="00BC1BAE" w:rsidRDefault="00BC1BAE" w:rsidP="007401DB">
      <w:pPr>
        <w:ind w:left="-142" w:firstLine="142"/>
        <w:jc w:val="center"/>
      </w:pPr>
    </w:p>
    <w:sectPr w:rsidR="00BC1BAE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B8"/>
    <w:rsid w:val="00017230"/>
    <w:rsid w:val="00032720"/>
    <w:rsid w:val="001618A9"/>
    <w:rsid w:val="00186432"/>
    <w:rsid w:val="001C0DA9"/>
    <w:rsid w:val="001D064C"/>
    <w:rsid w:val="001D47E3"/>
    <w:rsid w:val="001D6178"/>
    <w:rsid w:val="00351BED"/>
    <w:rsid w:val="0035409D"/>
    <w:rsid w:val="003D52C8"/>
    <w:rsid w:val="003E10D3"/>
    <w:rsid w:val="004233CD"/>
    <w:rsid w:val="0048086A"/>
    <w:rsid w:val="004A3CBE"/>
    <w:rsid w:val="00520BE0"/>
    <w:rsid w:val="005771D0"/>
    <w:rsid w:val="0058606E"/>
    <w:rsid w:val="005A4FA5"/>
    <w:rsid w:val="00600130"/>
    <w:rsid w:val="00606F04"/>
    <w:rsid w:val="00647C88"/>
    <w:rsid w:val="006E15E7"/>
    <w:rsid w:val="00710DFE"/>
    <w:rsid w:val="007401DB"/>
    <w:rsid w:val="007654A2"/>
    <w:rsid w:val="00766481"/>
    <w:rsid w:val="00770F66"/>
    <w:rsid w:val="0078097B"/>
    <w:rsid w:val="008265B8"/>
    <w:rsid w:val="00910167"/>
    <w:rsid w:val="009B194D"/>
    <w:rsid w:val="009C042D"/>
    <w:rsid w:val="009F2889"/>
    <w:rsid w:val="00A05215"/>
    <w:rsid w:val="00A14234"/>
    <w:rsid w:val="00A46581"/>
    <w:rsid w:val="00AB57A8"/>
    <w:rsid w:val="00B0318C"/>
    <w:rsid w:val="00B035B3"/>
    <w:rsid w:val="00B3540C"/>
    <w:rsid w:val="00BC1BAE"/>
    <w:rsid w:val="00BC2563"/>
    <w:rsid w:val="00BD5B3E"/>
    <w:rsid w:val="00C65F92"/>
    <w:rsid w:val="00C93F55"/>
    <w:rsid w:val="00CC0067"/>
    <w:rsid w:val="00CC2173"/>
    <w:rsid w:val="00D26CCC"/>
    <w:rsid w:val="00D30E1C"/>
    <w:rsid w:val="00D427DB"/>
    <w:rsid w:val="00D54FD4"/>
    <w:rsid w:val="00E539EE"/>
    <w:rsid w:val="00E71026"/>
    <w:rsid w:val="00EC7198"/>
    <w:rsid w:val="00ED135B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E2CD6330-D692-4D78-A836-6DFC7204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2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C0067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CC006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0C796D2018666F8BDE2701FEE5B8256303FBD4A74FCED66F01FBD93C4FCC81FAF9D159FD0568EA8EF0C264B433C9399764C6A92FACEAF24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0C796D2018666F8BDE2701FEE5B8256303FBD4A74FCED66F01FBD93C4FCC81FAF9D159FD05688A9EF0C264B433C9399764C6A92FACEAF24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DF39FBD9D7B86B4F7AB88AC8D0496B279729851139F9A11FD6C63AF1288B2788E8ADEE8B997FCA295AB38FD2D094D7BE1028CB1224ABDh6O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1B41704076FF82E6626A49DB47FDC48F7F79DA795DC686E54603A28FFB13FE577195EF9F99021A14120B36936723A5F23806091D6E27BAA4G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0E0315F8639537F492BF8E1A1301A261F69C7CF2DEF9C9A0BE2C575F24680CE8CEC8A622C0D10B1DD5E2234nD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Пронько</cp:lastModifiedBy>
  <cp:revision>10</cp:revision>
  <cp:lastPrinted>2017-01-10T04:24:00Z</cp:lastPrinted>
  <dcterms:created xsi:type="dcterms:W3CDTF">2021-12-23T04:59:00Z</dcterms:created>
  <dcterms:modified xsi:type="dcterms:W3CDTF">2021-12-28T01:34:00Z</dcterms:modified>
</cp:coreProperties>
</file>